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1DBD9" w14:textId="7C85CE45" w:rsidR="00A41242" w:rsidRPr="00967CFB" w:rsidRDefault="00A41242" w:rsidP="00A41242">
      <w:pPr>
        <w:tabs>
          <w:tab w:val="center" w:pos="4536"/>
          <w:tab w:val="right" w:pos="7938"/>
          <w:tab w:val="right" w:pos="9639"/>
        </w:tabs>
        <w:ind w:right="2"/>
        <w:rPr>
          <w:rFonts w:cs="Arial"/>
          <w:b/>
          <w:bCs/>
          <w:sz w:val="28"/>
        </w:rPr>
      </w:pPr>
      <w:bookmarkStart w:id="0" w:name="_Hlk145670493"/>
      <w:r w:rsidRPr="00A80D3B">
        <w:rPr>
          <w:rFonts w:cs="Arial"/>
          <w:b/>
          <w:bCs/>
          <w:sz w:val="28"/>
        </w:rPr>
        <w:t>3GPP TSG RAN WG1 #1</w:t>
      </w:r>
      <w:r w:rsidR="00DF5F16">
        <w:rPr>
          <w:rFonts w:cs="Arial"/>
          <w:b/>
          <w:bCs/>
          <w:sz w:val="28"/>
        </w:rPr>
        <w:t>20</w:t>
      </w:r>
      <w:r w:rsidR="00B17DD3">
        <w:rPr>
          <w:rFonts w:cs="Arial"/>
          <w:b/>
          <w:bCs/>
          <w:sz w:val="28"/>
        </w:rPr>
        <w:t>bis</w:t>
      </w:r>
      <w:r w:rsidRPr="00A80D3B">
        <w:rPr>
          <w:rFonts w:cs="Arial"/>
          <w:b/>
          <w:bCs/>
          <w:sz w:val="28"/>
        </w:rPr>
        <w:tab/>
      </w:r>
      <w:r w:rsidRPr="00A80D3B">
        <w:rPr>
          <w:rFonts w:cs="Arial"/>
          <w:b/>
          <w:bCs/>
          <w:sz w:val="28"/>
        </w:rPr>
        <w:tab/>
      </w:r>
      <w:r w:rsidRPr="00A80D3B">
        <w:rPr>
          <w:rFonts w:cs="Arial"/>
          <w:b/>
          <w:bCs/>
          <w:sz w:val="28"/>
        </w:rPr>
        <w:tab/>
      </w:r>
      <w:r w:rsidRPr="00DE59FA">
        <w:rPr>
          <w:rFonts w:cs="Arial"/>
          <w:b/>
          <w:bCs/>
          <w:sz w:val="28"/>
        </w:rPr>
        <w:t>R1-</w:t>
      </w:r>
      <w:r w:rsidR="007B294E" w:rsidRPr="007B294E">
        <w:rPr>
          <w:rFonts w:cs="Arial"/>
          <w:b/>
          <w:bCs/>
          <w:sz w:val="28"/>
        </w:rPr>
        <w:t>2</w:t>
      </w:r>
      <w:r w:rsidR="00BD3088">
        <w:rPr>
          <w:rFonts w:cs="Arial"/>
          <w:b/>
          <w:bCs/>
          <w:sz w:val="28"/>
        </w:rPr>
        <w:t>50</w:t>
      </w:r>
      <w:r w:rsidR="001F23A7">
        <w:rPr>
          <w:rFonts w:cs="Arial"/>
          <w:b/>
          <w:bCs/>
          <w:sz w:val="28"/>
        </w:rPr>
        <w:t>1929</w:t>
      </w:r>
    </w:p>
    <w:bookmarkEnd w:id="0"/>
    <w:p w14:paraId="35544D9B" w14:textId="77777777" w:rsidR="00B17DD3" w:rsidRPr="006A62C5" w:rsidRDefault="00B17DD3" w:rsidP="00B17DD3">
      <w:pPr>
        <w:tabs>
          <w:tab w:val="center" w:pos="4536"/>
          <w:tab w:val="right" w:pos="9072"/>
        </w:tabs>
        <w:rPr>
          <w:rFonts w:eastAsia="MS Mincho" w:cs="Arial"/>
          <w:b/>
          <w:bCs/>
          <w:sz w:val="28"/>
          <w:lang w:eastAsia="ja-JP"/>
        </w:rPr>
      </w:pPr>
      <w:r w:rsidRPr="00810ECC">
        <w:rPr>
          <w:rFonts w:eastAsia="MS Mincho" w:cs="Arial"/>
          <w:b/>
          <w:bCs/>
          <w:sz w:val="28"/>
          <w:lang w:eastAsia="ja-JP"/>
        </w:rPr>
        <w:t xml:space="preserve">Wuhan, China, </w:t>
      </w:r>
      <w:r w:rsidRPr="00810ECC">
        <w:rPr>
          <w:rFonts w:eastAsia="MS Mincho" w:cs="Arial" w:hint="eastAsia"/>
          <w:b/>
          <w:bCs/>
          <w:sz w:val="28"/>
          <w:lang w:eastAsia="ja-JP"/>
        </w:rPr>
        <w:t xml:space="preserve">April </w:t>
      </w:r>
      <w:r w:rsidRPr="00810ECC">
        <w:rPr>
          <w:rFonts w:eastAsia="MS Mincho" w:cs="Arial"/>
          <w:b/>
          <w:bCs/>
          <w:sz w:val="28"/>
          <w:lang w:eastAsia="ja-JP"/>
        </w:rPr>
        <w:t>7</w:t>
      </w:r>
      <w:r w:rsidRPr="00810ECC">
        <w:rPr>
          <w:rFonts w:eastAsia="MS Mincho" w:cs="Arial" w:hint="eastAsia"/>
          <w:b/>
          <w:bCs/>
          <w:sz w:val="28"/>
          <w:vertAlign w:val="superscript"/>
          <w:lang w:eastAsia="ja-JP"/>
        </w:rPr>
        <w:t>th</w:t>
      </w:r>
      <w:r w:rsidRPr="00810ECC">
        <w:rPr>
          <w:rFonts w:eastAsia="MS Mincho" w:cs="Arial"/>
          <w:b/>
          <w:bCs/>
          <w:sz w:val="28"/>
          <w:lang w:eastAsia="ja-JP"/>
        </w:rPr>
        <w:t xml:space="preserve"> – 11</w:t>
      </w:r>
      <w:r w:rsidRPr="00810ECC">
        <w:rPr>
          <w:rFonts w:eastAsia="MS Mincho" w:cs="Arial"/>
          <w:b/>
          <w:bCs/>
          <w:sz w:val="28"/>
          <w:vertAlign w:val="superscript"/>
          <w:lang w:eastAsia="ja-JP"/>
        </w:rPr>
        <w:t>th</w:t>
      </w:r>
      <w:r w:rsidRPr="00810ECC">
        <w:rPr>
          <w:rFonts w:eastAsia="MS Mincho" w:cs="Arial"/>
          <w:b/>
          <w:bCs/>
          <w:sz w:val="28"/>
          <w:lang w:eastAsia="ja-JP"/>
        </w:rPr>
        <w:t>, 2025</w:t>
      </w:r>
    </w:p>
    <w:p w14:paraId="0FB970DD" w14:textId="51675ACD" w:rsidR="00406D72" w:rsidRPr="00793924" w:rsidRDefault="00406D72" w:rsidP="00406D72">
      <w:pPr>
        <w:pStyle w:val="3GPPHeader"/>
      </w:pPr>
      <w:r w:rsidRPr="00793924">
        <w:t xml:space="preserve">                                    </w:t>
      </w:r>
    </w:p>
    <w:p w14:paraId="7AD14354" w14:textId="6C560145" w:rsidR="00214E6A" w:rsidRPr="0092410E" w:rsidRDefault="00214E6A" w:rsidP="00214E6A">
      <w:pPr>
        <w:pStyle w:val="3GPPHeader"/>
        <w:rPr>
          <w:sz w:val="22"/>
          <w:szCs w:val="22"/>
          <w:lang w:val="en-US"/>
        </w:rPr>
      </w:pPr>
      <w:r w:rsidRPr="0092410E">
        <w:rPr>
          <w:sz w:val="22"/>
          <w:szCs w:val="22"/>
          <w:lang w:val="en-US"/>
        </w:rPr>
        <w:t>Agenda Item:</w:t>
      </w:r>
      <w:r w:rsidRPr="0092410E">
        <w:rPr>
          <w:sz w:val="22"/>
          <w:szCs w:val="22"/>
          <w:lang w:val="en-US"/>
        </w:rPr>
        <w:tab/>
      </w:r>
      <w:r w:rsidR="006912C6" w:rsidRPr="0092410E">
        <w:rPr>
          <w:sz w:val="22"/>
          <w:szCs w:val="22"/>
          <w:lang w:val="en-US"/>
        </w:rPr>
        <w:t>9.3.</w:t>
      </w:r>
      <w:r w:rsidR="00825382" w:rsidRPr="0092410E">
        <w:rPr>
          <w:sz w:val="22"/>
          <w:szCs w:val="22"/>
          <w:lang w:val="en-US"/>
        </w:rPr>
        <w:t>2</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t>InterDigital</w:t>
      </w:r>
      <w:r w:rsidR="00C51D7F" w:rsidRPr="00793924">
        <w:rPr>
          <w:sz w:val="22"/>
          <w:szCs w:val="22"/>
          <w:lang w:val="en-US"/>
        </w:rPr>
        <w:t>, Inc.</w:t>
      </w:r>
    </w:p>
    <w:p w14:paraId="28B90663" w14:textId="12982D97"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1F23A7">
        <w:rPr>
          <w:sz w:val="22"/>
          <w:szCs w:val="22"/>
        </w:rPr>
        <w:t>On</w:t>
      </w:r>
      <w:r w:rsidR="00BD3088" w:rsidRPr="00BD3088">
        <w:rPr>
          <w:sz w:val="22"/>
          <w:szCs w:val="22"/>
        </w:rPr>
        <w:t xml:space="preserve"> SBFD random access operation</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4B324056"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0C5FF3">
        <w:rPr>
          <w:rFonts w:cs="Arial"/>
        </w:rPr>
        <w:t>and updated</w:t>
      </w:r>
      <w:r w:rsidR="000C5FF3" w:rsidRPr="00793924">
        <w:rPr>
          <w:rFonts w:cs="Arial"/>
        </w:rPr>
        <w:t xml:space="preserve">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For subband non-overlapping full duplex (SBFD) operation at gNB side within a TDD carrier:</w:t>
            </w:r>
          </w:p>
          <w:p w14:paraId="474DF09F"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semi-static indication of time location of SBFD subbands to UEs in RRC_CONNECTED mode [RAN1, RAN2]</w:t>
            </w:r>
          </w:p>
          <w:p w14:paraId="1414DA02"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Indication of time location of SBFD subbands in SIB is not precluded</w:t>
            </w:r>
          </w:p>
          <w:p w14:paraId="7EFC34D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semi-static indication of frequency domain location of SBFD subbands to UEs in RRC_CONNECTED mode [RAN1, RAN2]</w:t>
            </w:r>
          </w:p>
          <w:p w14:paraId="2C83620A"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Indication of frequency domain location of SBFD subbands in SIB is not precluded</w:t>
            </w:r>
          </w:p>
          <w:p w14:paraId="4754D5F3" w14:textId="53834A10" w:rsidR="00C67E45" w:rsidRPr="001D07EF" w:rsidRDefault="00C67E45" w:rsidP="00166656">
            <w:pPr>
              <w:numPr>
                <w:ilvl w:val="1"/>
                <w:numId w:val="17"/>
              </w:numPr>
              <w:spacing w:after="0" w:line="288" w:lineRule="auto"/>
              <w:jc w:val="left"/>
              <w:rPr>
                <w:lang w:val="en-US"/>
              </w:rPr>
            </w:pPr>
            <w:r w:rsidRPr="001D07EF">
              <w:rPr>
                <w:lang w:val="en-US"/>
              </w:rPr>
              <w:t xml:space="preserve">Specify SBFD operation to support random access in SBFD symbols by UEs in </w:t>
            </w:r>
            <w:r w:rsidR="0097463E" w:rsidRPr="001D07EF">
              <w:rPr>
                <w:lang w:val="en-US"/>
              </w:rPr>
              <w:t>RRC</w:t>
            </w:r>
            <w:r w:rsidR="0097463E">
              <w:rPr>
                <w:lang w:val="en-US"/>
              </w:rPr>
              <w:t>_</w:t>
            </w:r>
            <w:r w:rsidRPr="001D07EF">
              <w:rPr>
                <w:lang w:val="en-US"/>
              </w:rPr>
              <w:t xml:space="preserve">CONNECTED mode </w:t>
            </w:r>
            <w:r w:rsidR="0097463E">
              <w:rPr>
                <w:lang w:val="en-US"/>
              </w:rPr>
              <w:t xml:space="preserve">and RRC_IDLE/INACTIVE mode </w:t>
            </w:r>
            <w:r w:rsidRPr="001D07EF">
              <w:rPr>
                <w:lang w:val="en-US"/>
              </w:rPr>
              <w:t>[RAN1, RAN2]</w:t>
            </w:r>
          </w:p>
          <w:p w14:paraId="5E54151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bookmarkStart w:id="1"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1"/>
          <w:p w14:paraId="5AB94C19"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Transmission and reception behaviours on SBFD subbands configured in DL and/or flexible symbol indicated by </w:t>
            </w:r>
            <w:r w:rsidRPr="003E0D9F">
              <w:rPr>
                <w:rFonts w:eastAsia="Malgun Gothic"/>
                <w:i/>
                <w:iCs/>
                <w:lang w:val="en-US" w:eastAsia="ko-KR"/>
              </w:rPr>
              <w:t>TDD-UL-DL-ConfigCommon</w:t>
            </w:r>
          </w:p>
          <w:p w14:paraId="11A93EE4"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UL transmissions within UL subband only</w:t>
            </w:r>
          </w:p>
          <w:p w14:paraId="24DE6235"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DL receptions within DL subband(s) only, except for CLI measurement by the UE outside of the DL subbands</w:t>
            </w:r>
          </w:p>
          <w:p w14:paraId="026A59A2" w14:textId="77777777" w:rsidR="00C67E45" w:rsidRPr="003E0D9F" w:rsidRDefault="00C67E45" w:rsidP="00C67E45">
            <w:pPr>
              <w:spacing w:after="0" w:line="288"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44D35B73"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PDSCH/CSI-RS across two DL subbands in SBFD symbols</w:t>
            </w:r>
          </w:p>
          <w:p w14:paraId="7B681D0C"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handling of unaligned boundaries between SBFD subband(s) and RBG, CSI reporting subband, CSI-RS resource, PRG</w:t>
            </w:r>
          </w:p>
          <w:p w14:paraId="642F4021"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03BC2C0D"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166656">
            <w:pPr>
              <w:numPr>
                <w:ilvl w:val="3"/>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4AA73750"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lastRenderedPageBreak/>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p w14:paraId="3C460372"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at the gNB side</w:t>
            </w:r>
          </w:p>
          <w:p w14:paraId="24CB325E"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i.e., both time and frequency locations of subbands for SBFD operation are known to SBFD aware UEs</w:t>
            </w:r>
          </w:p>
          <w:p w14:paraId="78436F9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s in the cell operating SBFD at gNB side</w:t>
            </w:r>
          </w:p>
          <w:p w14:paraId="4E1DE16E"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ne UL subband for SBFD operation in an SBFD symbol (excluding legacy UL symbol/slot) within a TDD carrier</w:t>
            </w:r>
          </w:p>
          <w:p w14:paraId="14518525" w14:textId="77777777" w:rsidR="00C67E45" w:rsidRPr="003E0D9F" w:rsidRDefault="00C67E45" w:rsidP="00166656">
            <w:pPr>
              <w:numPr>
                <w:ilvl w:val="2"/>
                <w:numId w:val="17"/>
              </w:numPr>
              <w:overflowPunct/>
              <w:autoSpaceDE/>
              <w:autoSpaceDN/>
              <w:adjustRightInd/>
              <w:spacing w:after="0" w:line="288"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adjacent channel coexistence between two operators</w:t>
            </w:r>
          </w:p>
          <w:p w14:paraId="166DA44D" w14:textId="4E3B41C1" w:rsidR="00C67E45" w:rsidRPr="003E0D9F"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r w:rsidR="0097463E">
              <w:rPr>
                <w:rFonts w:eastAsia="Malgun Gothic"/>
                <w:lang w:val="en-US" w:eastAsia="ko-KR"/>
              </w:rPr>
              <w:t>, RAN4</w:t>
            </w:r>
            <w:r w:rsidRPr="003E0D9F">
              <w:rPr>
                <w:rFonts w:eastAsia="Malgun Gothic"/>
                <w:lang w:val="en-US" w:eastAsia="ko-KR"/>
              </w:rPr>
              <w:t>]:</w:t>
            </w:r>
          </w:p>
          <w:p w14:paraId="1CC5318A"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Information exchange among gNBs, including [RAN3]</w:t>
            </w:r>
          </w:p>
          <w:p w14:paraId="540A49CE"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Semi-static cell-specific SBFD time and frequency location configuration </w:t>
            </w:r>
          </w:p>
          <w:p w14:paraId="29BE5966"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Measurement resource configuration, i.e., SSB and/or periodic NZP CSI-RS </w:t>
            </w:r>
          </w:p>
          <w:p w14:paraId="067877AC"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Strongest DL beam information</w:t>
            </w:r>
          </w:p>
          <w:p w14:paraId="5693BE4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CLI-mitigation request</w:t>
            </w:r>
          </w:p>
          <w:p w14:paraId="7CF68300"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UL resource muting for PUSCH, including [RAN1, RAN2, RAN4] </w:t>
            </w:r>
          </w:p>
          <w:p w14:paraId="180C8A78"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Indication/determination of UL resource muting for PUSCH based on semi-static configuration, assuming comb-2 for both DFT-S-OFDM and CP-OFDM in each allocated PRB and up to 2 symbols in time domain</w:t>
            </w:r>
          </w:p>
          <w:p w14:paraId="3428CDA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PUSCH resource mapping, i.e., rate-matching around the muted REs</w:t>
            </w:r>
          </w:p>
          <w:p w14:paraId="1C65372A"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UCI resource determination in symbols with muted REs</w:t>
            </w:r>
          </w:p>
          <w:p w14:paraId="7201F709" w14:textId="77777777" w:rsidR="007703FB" w:rsidRPr="00D53A77" w:rsidRDefault="007703FB" w:rsidP="007703FB">
            <w:pPr>
              <w:numPr>
                <w:ilvl w:val="1"/>
                <w:numId w:val="17"/>
              </w:numPr>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L1 based UE-to-UE CLI measurement and reporting based on existing CSI framework, including [RAN1, RAN2, RAN4]</w:t>
            </w:r>
          </w:p>
          <w:p w14:paraId="506EF7A0"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Periodic, semi-persistent, or aperiodic measurement resource (set), i.e., SRS-RSRP resource or CLI-RSSI resource, and configuration/determination of ‘typeD’ QCL assumptions for the CLI measurement resource</w:t>
            </w:r>
          </w:p>
          <w:p w14:paraId="4C1E8992"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At least aperiodic reporting</w:t>
            </w:r>
          </w:p>
          <w:p w14:paraId="4A9074B7"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New report quantities, e.g., L1-SRS-RSRP, L1-CLI-RSSI and/or measurement resource indices</w:t>
            </w:r>
          </w:p>
          <w:p w14:paraId="22DA5FAF"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 xml:space="preserve">UCI bits generation </w:t>
            </w:r>
          </w:p>
          <w:p w14:paraId="2E956FD4"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Priority rules for multiple CSI reporting</w:t>
            </w:r>
          </w:p>
          <w:p w14:paraId="35EFD4C9" w14:textId="77777777" w:rsidR="007703FB" w:rsidRPr="00D53A77" w:rsidRDefault="007703FB" w:rsidP="007703FB">
            <w:pPr>
              <w:numPr>
                <w:ilvl w:val="2"/>
                <w:numId w:val="17"/>
              </w:numPr>
              <w:tabs>
                <w:tab w:val="left" w:pos="1440"/>
              </w:tabs>
              <w:overflowPunct/>
              <w:autoSpaceDE/>
              <w:autoSpaceDN/>
              <w:adjustRightInd/>
              <w:spacing w:after="0" w:line="264" w:lineRule="auto"/>
              <w:ind w:right="-99"/>
              <w:jc w:val="left"/>
              <w:textAlignment w:val="auto"/>
              <w:rPr>
                <w:rFonts w:eastAsia="Malgun Gothic"/>
                <w:lang w:val="en-US" w:eastAsia="ko-KR"/>
              </w:rPr>
            </w:pPr>
            <w:r w:rsidRPr="00D53A77">
              <w:rPr>
                <w:rFonts w:eastAsia="Malgun Gothic"/>
                <w:lang w:val="en-US" w:eastAsia="ko-KR"/>
              </w:rPr>
              <w:t>CLI measurement accuracy requirement</w:t>
            </w:r>
          </w:p>
          <w:p w14:paraId="0286DA59" w14:textId="77777777" w:rsidR="00C67E45" w:rsidRPr="003E0D9F" w:rsidRDefault="00C67E45" w:rsidP="00166656">
            <w:pPr>
              <w:numPr>
                <w:ilvl w:val="1"/>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BS RF requirements for SBFD operation at gNB [RAN4]</w:t>
            </w:r>
          </w:p>
          <w:p w14:paraId="7FDBDC1D" w14:textId="107DB69C" w:rsidR="00C67E45" w:rsidRPr="00090C79"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2F49D1AF" w14:textId="77777777" w:rsidR="006912C6" w:rsidRDefault="00C67E45"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416D1DC9" w14:textId="77777777" w:rsidR="00523A0E" w:rsidRDefault="00523A0E" w:rsidP="00166656">
            <w:pPr>
              <w:numPr>
                <w:ilvl w:val="0"/>
                <w:numId w:val="17"/>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RAN3 will not specify enhancements to network signalling to support inter-operator coordination for CLI handling</w:t>
            </w:r>
          </w:p>
          <w:p w14:paraId="0EC4EFBB"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information exchange among gNBs </w:t>
            </w:r>
          </w:p>
          <w:p w14:paraId="342D93FA"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normative behavior is implied for the gNB receiving the CLI-mitigation request. No need to further send a stop message for CLI mitigation. Detailed signaling can be discussed in RAN3</w:t>
            </w:r>
          </w:p>
          <w:p w14:paraId="5392BCC1"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lastRenderedPageBreak/>
              <w:t>The information exchanges are subject to RAN3’s assessment of feasibility and specification impact</w:t>
            </w:r>
          </w:p>
          <w:p w14:paraId="3F601746"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UL resource muting </w:t>
            </w:r>
          </w:p>
          <w:p w14:paraId="6469A621"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new DCI field / MAC CE is introduced for indication/determination of UL resource muting</w:t>
            </w:r>
          </w:p>
          <w:p w14:paraId="441727B0"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impact on data and control multiplexing as defined in section 6.2.7, TS 38.212</w:t>
            </w:r>
          </w:p>
          <w:p w14:paraId="475A73C3"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does not apply for Msg A PUSCH and Msg 3 PUSCH</w:t>
            </w:r>
          </w:p>
          <w:p w14:paraId="7417DE19"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UL resource muting applies only for UEs in RRC_CONNECTED mode</w:t>
            </w:r>
          </w:p>
          <w:p w14:paraId="52B05240"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UE assumes that the UL resource muting pattern does not overlap UL DMRS or PT-RS in the same symbol</w:t>
            </w:r>
          </w:p>
          <w:p w14:paraId="5150541D"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Power boosting is assumed for REs in the symbol with UL resource muting. PUSCH transmit power does not change across symbols</w:t>
            </w:r>
          </w:p>
          <w:p w14:paraId="11B7C7D6"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No changes on TBS determination for PUSCH</w:t>
            </w:r>
          </w:p>
          <w:p w14:paraId="527A146A"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Check impact on transmit signal quality/MPR requirement, if any, with RAN4</w:t>
            </w:r>
          </w:p>
          <w:p w14:paraId="306DFEC6"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This feature is subject to UE capability</w:t>
            </w:r>
          </w:p>
          <w:p w14:paraId="06D3CAB9" w14:textId="77777777" w:rsidR="007703FB" w:rsidRPr="000103E4" w:rsidRDefault="007703FB" w:rsidP="007703FB">
            <w:pPr>
              <w:numPr>
                <w:ilvl w:val="0"/>
                <w:numId w:val="17"/>
              </w:numPr>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 xml:space="preserve">Notes: Following are assumed for L1 based UE-to-UE CLI measurement and reporting </w:t>
            </w:r>
          </w:p>
          <w:p w14:paraId="0614D80D"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The measurement resources for SRS-RSRP are based on the existing legacy RS patterns. No specification impact for SRS configuration information exchange between gNBs</w:t>
            </w:r>
          </w:p>
          <w:p w14:paraId="68B13114"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Periodic and semi-persistent reporting can be considered in addition to aperiodic reporting</w:t>
            </w:r>
          </w:p>
          <w:p w14:paraId="70B4BB9B" w14:textId="77777777" w:rsidR="007703FB" w:rsidRPr="000103E4" w:rsidRDefault="007703FB" w:rsidP="007703FB">
            <w:pPr>
              <w:numPr>
                <w:ilvl w:val="1"/>
                <w:numId w:val="17"/>
              </w:numPr>
              <w:tabs>
                <w:tab w:val="left" w:pos="720"/>
              </w:tabs>
              <w:overflowPunct/>
              <w:autoSpaceDE/>
              <w:autoSpaceDN/>
              <w:adjustRightInd/>
              <w:spacing w:after="0" w:line="264" w:lineRule="auto"/>
              <w:ind w:right="-99"/>
              <w:jc w:val="left"/>
              <w:textAlignment w:val="auto"/>
              <w:rPr>
                <w:rFonts w:eastAsia="Malgun Gothic"/>
                <w:lang w:val="en-US" w:eastAsia="ko-KR"/>
              </w:rPr>
            </w:pPr>
            <w:r w:rsidRPr="000103E4">
              <w:rPr>
                <w:rFonts w:eastAsia="Malgun Gothic"/>
                <w:lang w:val="en-US" w:eastAsia="ko-KR"/>
              </w:rPr>
              <w:t>For the new reporting quantities, at least wideband reporting is supported</w:t>
            </w:r>
          </w:p>
          <w:p w14:paraId="2A429558" w14:textId="608E265D" w:rsidR="007703FB" w:rsidRPr="00C67E45" w:rsidRDefault="007703FB" w:rsidP="003F68DE">
            <w:pPr>
              <w:numPr>
                <w:ilvl w:val="1"/>
                <w:numId w:val="17"/>
              </w:numPr>
              <w:tabs>
                <w:tab w:val="left" w:pos="720"/>
              </w:tabs>
              <w:overflowPunct/>
              <w:autoSpaceDE/>
              <w:autoSpaceDN/>
              <w:adjustRightInd/>
              <w:spacing w:after="0" w:line="288" w:lineRule="auto"/>
              <w:ind w:right="-99"/>
              <w:jc w:val="left"/>
              <w:textAlignment w:val="auto"/>
              <w:rPr>
                <w:rFonts w:eastAsia="Malgun Gothic"/>
                <w:lang w:val="en-US" w:eastAsia="ko-KR"/>
              </w:rPr>
            </w:pPr>
            <w:r w:rsidRPr="000103E4">
              <w:rPr>
                <w:rFonts w:eastAsia="Malgun Gothic"/>
                <w:lang w:val="en-US" w:eastAsia="ko-KR"/>
              </w:rPr>
              <w:t>The existing CSI processing unit, CPU occupation rule and timeline for L1 beam reporting are reused for L1 UE-to-UE CLI measurement and reporting as starting point</w:t>
            </w:r>
          </w:p>
        </w:tc>
      </w:tr>
    </w:tbl>
    <w:p w14:paraId="77488922" w14:textId="77777777" w:rsidR="006912C6" w:rsidRDefault="006912C6" w:rsidP="006912C6">
      <w:pPr>
        <w:spacing w:line="276" w:lineRule="auto"/>
        <w:rPr>
          <w:rFonts w:cs="Arial"/>
        </w:rPr>
      </w:pPr>
    </w:p>
    <w:p w14:paraId="25B3D1D6" w14:textId="4AD36B3C" w:rsidR="00EE53F7" w:rsidRDefault="00EE53F7" w:rsidP="006912C6">
      <w:pPr>
        <w:spacing w:line="276" w:lineRule="auto"/>
        <w:rPr>
          <w:rFonts w:cs="Arial"/>
        </w:rPr>
      </w:pPr>
      <w:r>
        <w:rPr>
          <w:rFonts w:cs="Arial"/>
        </w:rPr>
        <w:t>In RAN1 #</w:t>
      </w:r>
      <w:r w:rsidR="00922E80">
        <w:rPr>
          <w:rFonts w:cs="Arial"/>
        </w:rPr>
        <w:t xml:space="preserve">120 </w:t>
      </w:r>
      <w:r w:rsidR="00A41242">
        <w:rPr>
          <w:rFonts w:cs="Arial"/>
        </w:rPr>
        <w:t>[</w:t>
      </w:r>
      <w:r w:rsidR="00922E80">
        <w:rPr>
          <w:rFonts w:cs="Arial"/>
        </w:rPr>
        <w:t>7</w:t>
      </w:r>
      <w:r w:rsidR="00A41242">
        <w:rPr>
          <w:rFonts w:cs="Arial"/>
        </w:rPr>
        <w:t>]</w:t>
      </w:r>
      <w:r>
        <w:rPr>
          <w:rFonts w:cs="Arial"/>
        </w:rPr>
        <w:t>, the issues on random access operations in SBFD systems were discussed and following agreements were made:</w:t>
      </w:r>
    </w:p>
    <w:tbl>
      <w:tblPr>
        <w:tblStyle w:val="TableGrid"/>
        <w:tblW w:w="0" w:type="auto"/>
        <w:tblLook w:val="04A0" w:firstRow="1" w:lastRow="0" w:firstColumn="1" w:lastColumn="0" w:noHBand="0" w:noVBand="1"/>
      </w:tblPr>
      <w:tblGrid>
        <w:gridCol w:w="9629"/>
      </w:tblGrid>
      <w:tr w:rsidR="00EE53F7" w:rsidRPr="00922E80" w14:paraId="77F44B76" w14:textId="77777777" w:rsidTr="00EE53F7">
        <w:tc>
          <w:tcPr>
            <w:tcW w:w="9629" w:type="dxa"/>
          </w:tcPr>
          <w:p w14:paraId="20F63A17" w14:textId="77777777" w:rsidR="00922E80" w:rsidRPr="00922E80" w:rsidRDefault="00922E80" w:rsidP="00922E80">
            <w:pPr>
              <w:spacing w:after="0"/>
              <w:rPr>
                <w:rFonts w:cs="Arial"/>
                <w:b/>
                <w:bCs/>
              </w:rPr>
            </w:pPr>
            <w:bookmarkStart w:id="2" w:name="_Hlk165463083"/>
            <w:r w:rsidRPr="00922E80">
              <w:rPr>
                <w:rFonts w:cs="Arial"/>
                <w:b/>
                <w:bCs/>
              </w:rPr>
              <w:t>Conclusion</w:t>
            </w:r>
          </w:p>
          <w:p w14:paraId="211F4CD0" w14:textId="77777777" w:rsidR="00922E80" w:rsidRPr="00922E80" w:rsidRDefault="00922E80" w:rsidP="00922E80">
            <w:pPr>
              <w:spacing w:after="0"/>
              <w:rPr>
                <w:rFonts w:cs="Arial"/>
              </w:rPr>
            </w:pPr>
            <w:r w:rsidRPr="00922E80">
              <w:rPr>
                <w:rFonts w:cs="Arial"/>
              </w:rPr>
              <w:t xml:space="preserve">There is no RAN1 consensus on the following proposal: </w:t>
            </w:r>
          </w:p>
          <w:p w14:paraId="48D293D7" w14:textId="77777777" w:rsidR="00922E80" w:rsidRPr="001170F5" w:rsidRDefault="00922E80" w:rsidP="00922E80">
            <w:pPr>
              <w:spacing w:after="0"/>
              <w:rPr>
                <w:rFonts w:cs="Arial"/>
                <w:i/>
                <w:iCs/>
              </w:rPr>
            </w:pPr>
            <w:r w:rsidRPr="00922E80">
              <w:rPr>
                <w:rFonts w:cs="Arial"/>
                <w:i/>
                <w:iCs/>
              </w:rPr>
              <w:t xml:space="preserve">For RACH configuration </w:t>
            </w:r>
            <w:r w:rsidRPr="001170F5">
              <w:rPr>
                <w:rFonts w:cs="Arial"/>
                <w:i/>
                <w:iCs/>
              </w:rPr>
              <w:t xml:space="preserve">Option 1, for support of separate power control parameters for PRACH transmission in additional-ROs and legacy-ROs, </w:t>
            </w:r>
          </w:p>
          <w:p w14:paraId="517E757F" w14:textId="77777777" w:rsidR="00922E80" w:rsidRPr="001170F5" w:rsidRDefault="00922E80" w:rsidP="00922E80">
            <w:pPr>
              <w:numPr>
                <w:ilvl w:val="0"/>
                <w:numId w:val="73"/>
              </w:numPr>
              <w:overflowPunct/>
              <w:autoSpaceDE/>
              <w:autoSpaceDN/>
              <w:adjustRightInd/>
              <w:spacing w:after="0"/>
              <w:jc w:val="left"/>
              <w:textAlignment w:val="auto"/>
              <w:rPr>
                <w:rFonts w:cs="Arial"/>
                <w:i/>
                <w:iCs/>
                <w:lang w:eastAsia="x-none"/>
              </w:rPr>
            </w:pPr>
            <w:r w:rsidRPr="001170F5">
              <w:rPr>
                <w:rFonts w:cs="Arial"/>
                <w:i/>
                <w:iCs/>
                <w:lang w:eastAsia="x-none"/>
              </w:rPr>
              <w:t xml:space="preserve">also support separate powerRampingStep </w:t>
            </w:r>
            <w:r w:rsidRPr="001170F5">
              <w:rPr>
                <w:rFonts w:eastAsia="Malgun Gothic" w:cs="Arial"/>
                <w:i/>
                <w:iCs/>
                <w:lang w:eastAsia="x-none"/>
              </w:rPr>
              <w:t xml:space="preserve">and </w:t>
            </w:r>
            <w:r w:rsidRPr="001170F5">
              <w:rPr>
                <w:rFonts w:cs="Arial"/>
                <w:i/>
                <w:iCs/>
                <w:lang w:eastAsia="x-none"/>
              </w:rPr>
              <w:t>powerRampingStepHighPriority for additional-ROs.</w:t>
            </w:r>
          </w:p>
          <w:p w14:paraId="37C7B2EF" w14:textId="77777777" w:rsidR="00922E80" w:rsidRPr="001170F5" w:rsidRDefault="00922E80" w:rsidP="00922E80">
            <w:pPr>
              <w:spacing w:after="0"/>
              <w:rPr>
                <w:rFonts w:cs="Arial"/>
                <w:b/>
                <w:bCs/>
              </w:rPr>
            </w:pPr>
          </w:p>
          <w:p w14:paraId="42A6093D" w14:textId="30F81198" w:rsidR="00922E80" w:rsidRPr="001170F5" w:rsidRDefault="00922E80" w:rsidP="00922E80">
            <w:pPr>
              <w:spacing w:after="0"/>
              <w:rPr>
                <w:rFonts w:cs="Arial"/>
                <w:b/>
                <w:bCs/>
              </w:rPr>
            </w:pPr>
            <w:r w:rsidRPr="001170F5">
              <w:rPr>
                <w:rFonts w:cs="Arial"/>
                <w:b/>
                <w:bCs/>
              </w:rPr>
              <w:t>Conclusion</w:t>
            </w:r>
          </w:p>
          <w:p w14:paraId="76BD40F9" w14:textId="77777777" w:rsidR="00922E80" w:rsidRPr="001170F5" w:rsidRDefault="00922E80" w:rsidP="00922E80">
            <w:pPr>
              <w:spacing w:after="0"/>
              <w:rPr>
                <w:rFonts w:cs="Arial"/>
              </w:rPr>
            </w:pPr>
            <w:r w:rsidRPr="001170F5">
              <w:rPr>
                <w:rFonts w:cs="Arial"/>
              </w:rPr>
              <w:t>For RACH configuration Option 2, for the case that additional ROs overlap with legacy ROs, support Alt-1:</w:t>
            </w:r>
          </w:p>
          <w:p w14:paraId="55728C2A" w14:textId="77777777" w:rsidR="00922E80" w:rsidRPr="001170F5" w:rsidRDefault="00922E80" w:rsidP="00922E80">
            <w:pPr>
              <w:pStyle w:val="ListParagraph"/>
              <w:numPr>
                <w:ilvl w:val="0"/>
                <w:numId w:val="77"/>
              </w:numPr>
              <w:overflowPunct w:val="0"/>
              <w:autoSpaceDE w:val="0"/>
              <w:autoSpaceDN w:val="0"/>
              <w:adjustRightInd w:val="0"/>
              <w:spacing w:after="0" w:line="240" w:lineRule="auto"/>
              <w:contextualSpacing w:val="0"/>
              <w:textAlignment w:val="baseline"/>
              <w:rPr>
                <w:rFonts w:ascii="Arial" w:hAnsi="Arial" w:cs="Arial"/>
                <w:sz w:val="20"/>
                <w:szCs w:val="20"/>
              </w:rPr>
            </w:pPr>
            <w:r w:rsidRPr="001170F5">
              <w:rPr>
                <w:rFonts w:ascii="Arial" w:hAnsi="Arial" w:cs="Arial"/>
                <w:sz w:val="20"/>
                <w:szCs w:val="20"/>
              </w:rPr>
              <w:t>Alt-1: do not optimize for this case</w:t>
            </w:r>
          </w:p>
          <w:p w14:paraId="009602F5" w14:textId="77777777" w:rsidR="00922E80" w:rsidRPr="001170F5" w:rsidRDefault="00922E80" w:rsidP="00922E80">
            <w:pPr>
              <w:spacing w:after="0"/>
              <w:rPr>
                <w:rFonts w:cs="Arial"/>
                <w:b/>
                <w:bCs/>
              </w:rPr>
            </w:pPr>
          </w:p>
          <w:p w14:paraId="2677FCE7" w14:textId="2D9D24B5" w:rsidR="00922E80" w:rsidRPr="001170F5" w:rsidRDefault="00922E80" w:rsidP="00922E80">
            <w:pPr>
              <w:spacing w:after="0"/>
              <w:rPr>
                <w:rFonts w:cs="Arial"/>
                <w:b/>
                <w:bCs/>
              </w:rPr>
            </w:pPr>
            <w:r w:rsidRPr="001170F5">
              <w:rPr>
                <w:rFonts w:cs="Arial"/>
                <w:b/>
                <w:bCs/>
              </w:rPr>
              <w:t>Conclusion</w:t>
            </w:r>
          </w:p>
          <w:p w14:paraId="642DF4FF" w14:textId="77777777" w:rsidR="00922E80" w:rsidRPr="001170F5" w:rsidRDefault="00922E80" w:rsidP="00922E80">
            <w:pPr>
              <w:spacing w:after="0"/>
              <w:rPr>
                <w:rFonts w:cs="Arial"/>
              </w:rPr>
            </w:pPr>
            <w:r w:rsidRPr="001170F5">
              <w:rPr>
                <w:rFonts w:cs="Arial"/>
              </w:rPr>
              <w:t xml:space="preserve">For RACH configuration Option 2, and for interpretation of the parameter </w:t>
            </w:r>
            <w:r w:rsidRPr="001170F5">
              <w:rPr>
                <w:rFonts w:cs="Arial"/>
                <w:i/>
                <w:iCs/>
              </w:rPr>
              <w:t>prach-ConfigurationIndex</w:t>
            </w:r>
            <w:r w:rsidRPr="001170F5">
              <w:rPr>
                <w:rFonts w:cs="Arial"/>
              </w:rPr>
              <w:t xml:space="preserve"> provided by the additional RACH configuration:</w:t>
            </w:r>
          </w:p>
          <w:p w14:paraId="521CB4A0" w14:textId="77777777" w:rsidR="00922E80" w:rsidRPr="001170F5" w:rsidRDefault="00922E80" w:rsidP="00922E80">
            <w:pPr>
              <w:numPr>
                <w:ilvl w:val="0"/>
                <w:numId w:val="74"/>
              </w:numPr>
              <w:autoSpaceDE/>
              <w:autoSpaceDN/>
              <w:adjustRightInd/>
              <w:spacing w:after="0"/>
              <w:jc w:val="left"/>
              <w:rPr>
                <w:rFonts w:cs="Arial"/>
                <w:lang w:eastAsia="x-none"/>
              </w:rPr>
            </w:pPr>
            <w:r w:rsidRPr="001170F5">
              <w:rPr>
                <w:rFonts w:cs="Arial"/>
                <w:lang w:eastAsia="x-none"/>
              </w:rPr>
              <w:t xml:space="preserve">For FR1 support Alt-4: no enhancement </w:t>
            </w:r>
          </w:p>
          <w:p w14:paraId="324A3DBC" w14:textId="77777777" w:rsidR="00922E80" w:rsidRPr="001170F5" w:rsidRDefault="00922E80" w:rsidP="00922E80">
            <w:pPr>
              <w:numPr>
                <w:ilvl w:val="0"/>
                <w:numId w:val="74"/>
              </w:numPr>
              <w:autoSpaceDE/>
              <w:autoSpaceDN/>
              <w:adjustRightInd/>
              <w:spacing w:after="0"/>
              <w:jc w:val="left"/>
              <w:rPr>
                <w:rFonts w:cs="Arial"/>
                <w:lang w:eastAsia="x-none"/>
              </w:rPr>
            </w:pPr>
            <w:r w:rsidRPr="001170F5">
              <w:rPr>
                <w:rFonts w:cs="Arial"/>
                <w:lang w:eastAsia="x-none"/>
              </w:rPr>
              <w:t>For FR2 support Alt-4: no enhancement</w:t>
            </w:r>
          </w:p>
          <w:p w14:paraId="652F2671" w14:textId="77777777" w:rsidR="00922E80" w:rsidRPr="001170F5" w:rsidRDefault="00922E80" w:rsidP="00922E80">
            <w:pPr>
              <w:spacing w:after="0"/>
              <w:rPr>
                <w:rFonts w:cs="Arial"/>
              </w:rPr>
            </w:pPr>
          </w:p>
          <w:p w14:paraId="6CEC2496" w14:textId="77777777" w:rsidR="00922E80" w:rsidRPr="001170F5" w:rsidRDefault="00922E80" w:rsidP="00922E80">
            <w:pPr>
              <w:spacing w:after="0"/>
              <w:rPr>
                <w:rFonts w:cs="Arial"/>
                <w:b/>
                <w:bCs/>
              </w:rPr>
            </w:pPr>
            <w:r w:rsidRPr="001170F5">
              <w:rPr>
                <w:rFonts w:cs="Arial"/>
                <w:b/>
                <w:bCs/>
              </w:rPr>
              <w:t>Agreement</w:t>
            </w:r>
          </w:p>
          <w:p w14:paraId="7FE26B09" w14:textId="07741C21" w:rsidR="00922E80" w:rsidRPr="001170F5" w:rsidRDefault="00922E80" w:rsidP="00922E80">
            <w:pPr>
              <w:spacing w:after="0"/>
              <w:rPr>
                <w:rFonts w:cs="Arial"/>
              </w:rPr>
            </w:pPr>
            <w:r w:rsidRPr="001170F5">
              <w:rPr>
                <w:rFonts w:cs="Arial"/>
              </w:rPr>
              <w:t xml:space="preserve">For determination of the Msg3 PUSCH transmission power and when separate </w:t>
            </w:r>
            <w:r w:rsidRPr="001170F5">
              <w:rPr>
                <w:rFonts w:cs="Arial"/>
                <w:i/>
                <w:iCs/>
              </w:rPr>
              <w:t>preambleReceivedTargetPower</w:t>
            </w:r>
            <w:r w:rsidRPr="001170F5">
              <w:rPr>
                <w:rFonts w:cs="Arial"/>
              </w:rPr>
              <w:t xml:space="preserve"> for additional-ROs is configured for RACH configuration Option 1</w:t>
            </w:r>
          </w:p>
          <w:p w14:paraId="2C3127C4" w14:textId="77777777" w:rsidR="00922E80" w:rsidRPr="001170F5" w:rsidRDefault="00922E80" w:rsidP="00922E80">
            <w:pPr>
              <w:numPr>
                <w:ilvl w:val="0"/>
                <w:numId w:val="78"/>
              </w:numPr>
              <w:autoSpaceDE/>
              <w:autoSpaceDN/>
              <w:adjustRightInd/>
              <w:spacing w:after="0"/>
              <w:jc w:val="left"/>
              <w:rPr>
                <w:rFonts w:cs="Arial"/>
                <w:lang w:eastAsia="x-none"/>
              </w:rPr>
            </w:pPr>
            <w:r w:rsidRPr="001170F5">
              <w:rPr>
                <w:rFonts w:eastAsia="MS Mincho" w:cs="Arial"/>
                <w:i/>
                <w:iCs/>
                <w:lang w:eastAsia="x-none"/>
              </w:rPr>
              <w:t>preambleReceivedTargetPower</w:t>
            </w:r>
            <w:r w:rsidRPr="001170F5">
              <w:rPr>
                <w:rFonts w:cs="Arial"/>
                <w:lang w:eastAsia="x-none"/>
              </w:rPr>
              <w:t xml:space="preserve"> </w:t>
            </w:r>
            <w:r w:rsidRPr="001170F5">
              <w:rPr>
                <w:rFonts w:eastAsia="Malgun Gothic" w:cs="Arial"/>
                <w:lang w:eastAsia="x-none"/>
              </w:rPr>
              <w:t>configured for legacy-RO is used if Msg3 PUSCH is transmitted in non-SBFD symbols;</w:t>
            </w:r>
          </w:p>
          <w:p w14:paraId="74CF4877" w14:textId="77777777" w:rsidR="00922E80" w:rsidRPr="001170F5" w:rsidRDefault="00922E80" w:rsidP="00922E80">
            <w:pPr>
              <w:numPr>
                <w:ilvl w:val="0"/>
                <w:numId w:val="78"/>
              </w:numPr>
              <w:autoSpaceDE/>
              <w:autoSpaceDN/>
              <w:adjustRightInd/>
              <w:spacing w:after="0"/>
              <w:jc w:val="left"/>
              <w:rPr>
                <w:rFonts w:cs="Arial"/>
                <w:lang w:eastAsia="x-none"/>
              </w:rPr>
            </w:pPr>
            <w:r w:rsidRPr="001170F5">
              <w:rPr>
                <w:rFonts w:eastAsia="MS Mincho" w:cs="Arial"/>
                <w:i/>
                <w:iCs/>
                <w:lang w:eastAsia="x-none"/>
              </w:rPr>
              <w:t>preambleReceivedTargetPower</w:t>
            </w:r>
            <w:r w:rsidRPr="001170F5">
              <w:rPr>
                <w:rFonts w:cs="Arial"/>
                <w:lang w:eastAsia="x-none"/>
              </w:rPr>
              <w:t xml:space="preserve"> </w:t>
            </w:r>
            <w:r w:rsidRPr="001170F5">
              <w:rPr>
                <w:rFonts w:eastAsia="Malgun Gothic" w:cs="Arial"/>
                <w:lang w:eastAsia="x-none"/>
              </w:rPr>
              <w:t>configured for additional-RO is used if Msg3 PUSCH is transmitted in SBFD symbols.</w:t>
            </w:r>
          </w:p>
          <w:p w14:paraId="4F1BFB42" w14:textId="77777777" w:rsidR="00922E80" w:rsidRPr="001170F5" w:rsidRDefault="00922E80" w:rsidP="00922E80">
            <w:pPr>
              <w:numPr>
                <w:ilvl w:val="0"/>
                <w:numId w:val="78"/>
              </w:numPr>
              <w:autoSpaceDE/>
              <w:autoSpaceDN/>
              <w:adjustRightInd/>
              <w:spacing w:after="0"/>
              <w:jc w:val="left"/>
              <w:rPr>
                <w:rFonts w:cs="Arial"/>
                <w:bCs/>
                <w:lang w:eastAsia="x-none"/>
              </w:rPr>
            </w:pPr>
            <w:r w:rsidRPr="001170F5">
              <w:rPr>
                <w:rFonts w:eastAsia="MS Mincho" w:cs="Arial"/>
                <w:bCs/>
                <w:lang w:eastAsia="x-none"/>
              </w:rPr>
              <w:t>FFS: Option 2</w:t>
            </w:r>
          </w:p>
          <w:p w14:paraId="5FC63CF0" w14:textId="77777777" w:rsidR="00922E80" w:rsidRPr="001170F5" w:rsidRDefault="00922E80" w:rsidP="00922E80">
            <w:pPr>
              <w:spacing w:after="0"/>
              <w:rPr>
                <w:rFonts w:cs="Arial"/>
              </w:rPr>
            </w:pPr>
          </w:p>
          <w:p w14:paraId="531CA4D1" w14:textId="77777777" w:rsidR="00922E80" w:rsidRPr="001170F5" w:rsidRDefault="00922E80" w:rsidP="00922E80">
            <w:pPr>
              <w:spacing w:after="0"/>
              <w:rPr>
                <w:rFonts w:cs="Arial"/>
                <w:b/>
                <w:bCs/>
              </w:rPr>
            </w:pPr>
            <w:r w:rsidRPr="001170F5">
              <w:rPr>
                <w:rFonts w:cs="Arial"/>
                <w:b/>
                <w:bCs/>
              </w:rPr>
              <w:t>Conclusion</w:t>
            </w:r>
          </w:p>
          <w:p w14:paraId="0CEBD9C5" w14:textId="77777777" w:rsidR="00922E80" w:rsidRPr="001170F5" w:rsidRDefault="00922E80" w:rsidP="00922E80">
            <w:pPr>
              <w:spacing w:after="0"/>
              <w:rPr>
                <w:rFonts w:cs="Arial"/>
                <w:bCs/>
              </w:rPr>
            </w:pPr>
            <w:r w:rsidRPr="001170F5">
              <w:rPr>
                <w:rFonts w:cs="Arial"/>
                <w:bCs/>
              </w:rPr>
              <w:t>For SBFD-aware UEs, there is no restriction on the combination of RO type of the</w:t>
            </w:r>
            <w:r w:rsidRPr="001170F5">
              <w:rPr>
                <w:rFonts w:eastAsia="SimSun" w:cs="Arial"/>
                <w:bCs/>
                <w:iCs/>
              </w:rPr>
              <w:t xml:space="preserve"> latest PRACH transmission and the symbol type of following Msg3 PUSCH transmission or PUCCH carrying HARQ ACK for Msg4.</w:t>
            </w:r>
          </w:p>
          <w:p w14:paraId="4F0E0700" w14:textId="77777777" w:rsidR="00922E80" w:rsidRPr="001170F5" w:rsidRDefault="00922E80" w:rsidP="00922E80">
            <w:pPr>
              <w:spacing w:after="0"/>
              <w:rPr>
                <w:rFonts w:cs="Arial"/>
              </w:rPr>
            </w:pPr>
          </w:p>
          <w:p w14:paraId="682F59D3" w14:textId="77777777" w:rsidR="00922E80" w:rsidRPr="001170F5" w:rsidRDefault="00922E80" w:rsidP="00922E80">
            <w:pPr>
              <w:spacing w:after="0"/>
              <w:rPr>
                <w:rFonts w:cs="Arial"/>
                <w:b/>
                <w:bCs/>
              </w:rPr>
            </w:pPr>
            <w:r w:rsidRPr="001170F5">
              <w:rPr>
                <w:rFonts w:cs="Arial"/>
                <w:b/>
                <w:bCs/>
              </w:rPr>
              <w:t>Agreement</w:t>
            </w:r>
          </w:p>
          <w:p w14:paraId="7B95D0C9" w14:textId="77777777" w:rsidR="00922E80" w:rsidRPr="001170F5" w:rsidRDefault="00922E80" w:rsidP="00922E80">
            <w:pPr>
              <w:spacing w:after="0"/>
              <w:rPr>
                <w:rFonts w:cs="Arial"/>
              </w:rPr>
            </w:pPr>
            <w:r w:rsidRPr="001170F5">
              <w:rPr>
                <w:rFonts w:cs="Arial"/>
              </w:rPr>
              <w:lastRenderedPageBreak/>
              <w:t>Consider the following alternatives about power ramping when a SBFD-aware UE switches from additional-ROs to legacy-ROs and from legacy-ROs to additional-ROs (if supported) in PRACH transmission re-attempt in one RACH procedure for RACH configuration Option 1 and Option 2.</w:t>
            </w:r>
          </w:p>
          <w:p w14:paraId="3D77A6C1" w14:textId="77777777" w:rsidR="00922E80" w:rsidRPr="001170F5" w:rsidRDefault="00922E80" w:rsidP="00922E80">
            <w:pPr>
              <w:numPr>
                <w:ilvl w:val="0"/>
                <w:numId w:val="75"/>
              </w:numPr>
              <w:autoSpaceDE/>
              <w:autoSpaceDN/>
              <w:adjustRightInd/>
              <w:spacing w:after="0"/>
              <w:jc w:val="left"/>
              <w:rPr>
                <w:rFonts w:cs="Arial"/>
                <w:lang w:eastAsia="x-none"/>
              </w:rPr>
            </w:pPr>
            <w:r w:rsidRPr="001170F5">
              <w:rPr>
                <w:rFonts w:cs="Arial"/>
                <w:lang w:eastAsia="x-none"/>
              </w:rPr>
              <w:t>Alt-1: Increase the power ramping counter</w:t>
            </w:r>
            <w:r w:rsidRPr="001170F5">
              <w:rPr>
                <w:rFonts w:eastAsia="Malgun Gothic" w:cs="Arial"/>
                <w:lang w:eastAsia="x-none"/>
              </w:rPr>
              <w:t>.</w:t>
            </w:r>
          </w:p>
          <w:p w14:paraId="32451E25" w14:textId="77777777" w:rsidR="00922E80" w:rsidRPr="001170F5" w:rsidRDefault="00922E80" w:rsidP="00922E80">
            <w:pPr>
              <w:numPr>
                <w:ilvl w:val="1"/>
                <w:numId w:val="75"/>
              </w:numPr>
              <w:autoSpaceDE/>
              <w:autoSpaceDN/>
              <w:adjustRightInd/>
              <w:spacing w:after="0"/>
              <w:jc w:val="left"/>
              <w:rPr>
                <w:rFonts w:cs="Arial"/>
                <w:lang w:eastAsia="x-none"/>
              </w:rPr>
            </w:pPr>
            <w:r w:rsidRPr="001170F5">
              <w:rPr>
                <w:rFonts w:eastAsia="Malgun Gothic" w:cs="Arial"/>
                <w:lang w:eastAsia="x-none"/>
              </w:rPr>
              <w:t>FFS</w:t>
            </w:r>
            <w:r w:rsidRPr="001170F5">
              <w:rPr>
                <w:rFonts w:cs="Arial"/>
                <w:lang w:eastAsia="x-none"/>
              </w:rPr>
              <w:t xml:space="preserve"> </w:t>
            </w:r>
            <w:r w:rsidRPr="001170F5">
              <w:rPr>
                <w:rFonts w:eastAsia="Malgun Gothic" w:cs="Arial"/>
                <w:lang w:eastAsia="x-none"/>
              </w:rPr>
              <w:t xml:space="preserve">whether to </w:t>
            </w:r>
            <w:r w:rsidRPr="001170F5">
              <w:rPr>
                <w:rFonts w:cs="Arial"/>
                <w:lang w:eastAsia="x-none"/>
              </w:rPr>
              <w:t xml:space="preserve">introduce a power offset to compensate the power ramping difference </w:t>
            </w:r>
            <w:r w:rsidRPr="001170F5">
              <w:rPr>
                <w:rFonts w:eastAsia="Malgun Gothic" w:cs="Arial"/>
                <w:lang w:eastAsia="x-none"/>
              </w:rPr>
              <w:t>for RACH configuration Option 2</w:t>
            </w:r>
            <w:r w:rsidRPr="001170F5">
              <w:rPr>
                <w:rFonts w:cs="Arial"/>
                <w:lang w:eastAsia="x-none"/>
              </w:rPr>
              <w:t>.</w:t>
            </w:r>
          </w:p>
          <w:p w14:paraId="20A237BA" w14:textId="77777777" w:rsidR="00922E80" w:rsidRPr="001170F5" w:rsidRDefault="00922E80" w:rsidP="00922E80">
            <w:pPr>
              <w:numPr>
                <w:ilvl w:val="0"/>
                <w:numId w:val="75"/>
              </w:numPr>
              <w:autoSpaceDE/>
              <w:autoSpaceDN/>
              <w:adjustRightInd/>
              <w:spacing w:after="0"/>
              <w:jc w:val="left"/>
              <w:rPr>
                <w:rFonts w:cs="Arial"/>
                <w:lang w:eastAsia="x-none"/>
              </w:rPr>
            </w:pPr>
            <w:r w:rsidRPr="001170F5">
              <w:rPr>
                <w:rFonts w:cs="Arial"/>
                <w:lang w:eastAsia="x-none"/>
              </w:rPr>
              <w:t>Alt-2: Reset the power ramping.</w:t>
            </w:r>
          </w:p>
          <w:p w14:paraId="0A409C96" w14:textId="77777777" w:rsidR="00922E80" w:rsidRPr="001170F5" w:rsidRDefault="00922E80" w:rsidP="00922E80">
            <w:pPr>
              <w:numPr>
                <w:ilvl w:val="0"/>
                <w:numId w:val="75"/>
              </w:numPr>
              <w:autoSpaceDE/>
              <w:autoSpaceDN/>
              <w:adjustRightInd/>
              <w:spacing w:after="0"/>
              <w:jc w:val="left"/>
              <w:rPr>
                <w:rFonts w:cs="Arial"/>
                <w:lang w:eastAsia="x-none"/>
              </w:rPr>
            </w:pPr>
            <w:r w:rsidRPr="001170F5">
              <w:rPr>
                <w:rFonts w:eastAsia="Malgun Gothic" w:cs="Arial"/>
                <w:lang w:eastAsia="x-none"/>
              </w:rPr>
              <w:t>Note: different alternatives can be applied for different RACH configuration options.</w:t>
            </w:r>
          </w:p>
          <w:p w14:paraId="6BC3DAF1" w14:textId="77777777" w:rsidR="00922E80" w:rsidRPr="001170F5" w:rsidRDefault="00922E80" w:rsidP="00922E80">
            <w:pPr>
              <w:spacing w:after="0"/>
              <w:rPr>
                <w:rFonts w:cs="Arial"/>
              </w:rPr>
            </w:pPr>
          </w:p>
          <w:p w14:paraId="53B32F15" w14:textId="77777777" w:rsidR="00922E80" w:rsidRPr="001170F5" w:rsidRDefault="00922E80" w:rsidP="00922E80">
            <w:pPr>
              <w:spacing w:after="0"/>
              <w:rPr>
                <w:rFonts w:cs="Arial"/>
                <w:b/>
                <w:bCs/>
              </w:rPr>
            </w:pPr>
            <w:r w:rsidRPr="001170F5">
              <w:rPr>
                <w:rFonts w:cs="Arial"/>
                <w:b/>
                <w:bCs/>
              </w:rPr>
              <w:t>Agreement</w:t>
            </w:r>
          </w:p>
          <w:p w14:paraId="1C222940" w14:textId="77777777" w:rsidR="00922E80" w:rsidRPr="001170F5" w:rsidRDefault="00922E80" w:rsidP="00922E80">
            <w:pPr>
              <w:spacing w:after="0"/>
              <w:rPr>
                <w:rFonts w:cs="Arial"/>
                <w:bCs/>
              </w:rPr>
            </w:pPr>
            <w:r w:rsidRPr="001170F5">
              <w:rPr>
                <w:rFonts w:cs="Arial"/>
                <w:bCs/>
              </w:rPr>
              <w:t>For an SBFD aware UE, if additional-RO is selected for PRACH transmission, for Msg3 PUSCH repetition Configuration 1,</w:t>
            </w:r>
          </w:p>
          <w:p w14:paraId="65952FF3" w14:textId="77777777" w:rsidR="00922E80" w:rsidRPr="001170F5" w:rsidRDefault="00922E80" w:rsidP="00922E80">
            <w:pPr>
              <w:numPr>
                <w:ilvl w:val="0"/>
                <w:numId w:val="76"/>
              </w:numPr>
              <w:overflowPunct/>
              <w:autoSpaceDE/>
              <w:autoSpaceDN/>
              <w:adjustRightInd/>
              <w:spacing w:after="0"/>
              <w:textAlignment w:val="auto"/>
              <w:rPr>
                <w:rFonts w:cs="Arial"/>
                <w:bCs/>
                <w:lang w:eastAsia="x-none"/>
              </w:rPr>
            </w:pPr>
            <w:r w:rsidRPr="001170F5">
              <w:rPr>
                <w:rFonts w:cs="Arial"/>
                <w:bCs/>
                <w:lang w:eastAsia="x-none"/>
              </w:rPr>
              <w:t xml:space="preserve">In case the valid symbol type is SBFD symbol, a slot is determined as available if the symbols allocated for Msg3 PUSCH are all SBFD symbols and not include a symbol of an SS/PBCH block with index provided by </w:t>
            </w:r>
            <w:r w:rsidRPr="001170F5">
              <w:rPr>
                <w:rFonts w:cs="Arial"/>
                <w:bCs/>
                <w:i/>
                <w:iCs/>
                <w:lang w:eastAsia="x-none"/>
              </w:rPr>
              <w:t>ssb-PositionsInBurst</w:t>
            </w:r>
            <w:r w:rsidRPr="001170F5">
              <w:rPr>
                <w:rFonts w:cs="Arial"/>
                <w:bCs/>
                <w:lang w:eastAsia="x-none"/>
              </w:rPr>
              <w:t>.</w:t>
            </w:r>
          </w:p>
          <w:p w14:paraId="275D63DB" w14:textId="77777777" w:rsidR="00922E80" w:rsidRPr="001170F5" w:rsidRDefault="00922E80" w:rsidP="00922E80">
            <w:pPr>
              <w:numPr>
                <w:ilvl w:val="0"/>
                <w:numId w:val="76"/>
              </w:numPr>
              <w:overflowPunct/>
              <w:autoSpaceDE/>
              <w:autoSpaceDN/>
              <w:adjustRightInd/>
              <w:spacing w:after="0"/>
              <w:textAlignment w:val="auto"/>
              <w:rPr>
                <w:rFonts w:cs="Arial"/>
                <w:bCs/>
                <w:lang w:eastAsia="x-none"/>
              </w:rPr>
            </w:pPr>
            <w:r w:rsidRPr="001170F5">
              <w:rPr>
                <w:rFonts w:cs="Arial"/>
                <w:bCs/>
                <w:lang w:eastAsia="x-none"/>
              </w:rPr>
              <w:t xml:space="preserve">In case the valid symbol type is non-SBFD symbol, a slot is determined as available if the symbols allocated for Msg3 PUSCH are all non-SBFD symbols and not include a DL symbol indicated by </w:t>
            </w:r>
            <w:r w:rsidRPr="001170F5">
              <w:rPr>
                <w:rFonts w:cs="Arial"/>
                <w:bCs/>
                <w:i/>
                <w:iCs/>
                <w:lang w:eastAsia="x-none"/>
              </w:rPr>
              <w:t>tdd-UL-DL-ConfigurationCommon</w:t>
            </w:r>
            <w:r w:rsidRPr="001170F5">
              <w:rPr>
                <w:rFonts w:cs="Arial"/>
                <w:bCs/>
                <w:lang w:eastAsia="x-none"/>
              </w:rPr>
              <w:t xml:space="preserve"> if provided or a symbol of an SS/PBCH block with index provided by </w:t>
            </w:r>
            <w:r w:rsidRPr="001170F5">
              <w:rPr>
                <w:rFonts w:cs="Arial"/>
                <w:bCs/>
                <w:i/>
                <w:iCs/>
                <w:lang w:eastAsia="x-none"/>
              </w:rPr>
              <w:t>ssb-PositionsInBurst</w:t>
            </w:r>
            <w:r w:rsidRPr="001170F5">
              <w:rPr>
                <w:rFonts w:cs="Arial"/>
                <w:bCs/>
                <w:lang w:eastAsia="x-none"/>
              </w:rPr>
              <w:t>.</w:t>
            </w:r>
          </w:p>
          <w:p w14:paraId="44CC9596" w14:textId="77777777" w:rsidR="00922E80" w:rsidRPr="001170F5" w:rsidRDefault="00922E80" w:rsidP="00922E80">
            <w:pPr>
              <w:spacing w:after="0"/>
              <w:rPr>
                <w:rFonts w:cs="Arial"/>
              </w:rPr>
            </w:pPr>
          </w:p>
          <w:p w14:paraId="77936AD7" w14:textId="77777777" w:rsidR="00922E80" w:rsidRPr="001170F5" w:rsidRDefault="00922E80" w:rsidP="00922E80">
            <w:pPr>
              <w:spacing w:after="0"/>
              <w:rPr>
                <w:rFonts w:cs="Arial"/>
                <w:b/>
                <w:bCs/>
              </w:rPr>
            </w:pPr>
            <w:r w:rsidRPr="001170F5">
              <w:rPr>
                <w:rFonts w:cs="Arial"/>
                <w:b/>
                <w:bCs/>
              </w:rPr>
              <w:t>Agreement</w:t>
            </w:r>
          </w:p>
          <w:p w14:paraId="6D76A1A7" w14:textId="77777777" w:rsidR="00922E80" w:rsidRPr="001170F5" w:rsidRDefault="00922E80" w:rsidP="00922E80">
            <w:pPr>
              <w:spacing w:after="0"/>
              <w:rPr>
                <w:rFonts w:cs="Arial"/>
              </w:rPr>
            </w:pPr>
            <w:r w:rsidRPr="001170F5">
              <w:rPr>
                <w:rFonts w:cs="Arial"/>
              </w:rPr>
              <w:t xml:space="preserve">For RACH configuration Option 1, when separate configuration of </w:t>
            </w:r>
            <w:r w:rsidRPr="001170F5">
              <w:rPr>
                <w:rFonts w:cs="Arial"/>
                <w:i/>
                <w:iCs/>
              </w:rPr>
              <w:t>rsrp-ThresholdMsg1-RepetitionNum2/4/8</w:t>
            </w:r>
            <w:r w:rsidRPr="001170F5">
              <w:rPr>
                <w:rFonts w:cs="Arial"/>
              </w:rPr>
              <w:t xml:space="preserve"> for PRACH transmission with preamble repetitions within additional-ROs is not configured, the </w:t>
            </w:r>
            <w:r w:rsidRPr="001170F5">
              <w:rPr>
                <w:rFonts w:cs="Arial"/>
                <w:i/>
                <w:iCs/>
              </w:rPr>
              <w:t>rsrp-ThresholdMsg1-RepetitionNum2/4/8</w:t>
            </w:r>
            <w:r w:rsidRPr="001170F5">
              <w:rPr>
                <w:rFonts w:cs="Arial"/>
              </w:rPr>
              <w:t xml:space="preserve"> configured for PRACH transmission with preamble repetitions within legacy-ROs is reused for additional-ROs.</w:t>
            </w:r>
          </w:p>
          <w:p w14:paraId="7B248511" w14:textId="77777777" w:rsidR="00922E80" w:rsidRPr="001170F5" w:rsidRDefault="00922E80" w:rsidP="00922E80">
            <w:pPr>
              <w:spacing w:after="0"/>
              <w:rPr>
                <w:rFonts w:cs="Arial"/>
              </w:rPr>
            </w:pPr>
          </w:p>
          <w:p w14:paraId="4311D1B0" w14:textId="77777777" w:rsidR="00922E80" w:rsidRPr="001170F5" w:rsidRDefault="00922E80" w:rsidP="00922E80">
            <w:pPr>
              <w:spacing w:after="0"/>
              <w:rPr>
                <w:rFonts w:cs="Arial"/>
                <w:lang w:val="en-US"/>
              </w:rPr>
            </w:pPr>
          </w:p>
          <w:p w14:paraId="0932E0C2" w14:textId="77777777" w:rsidR="00922E80" w:rsidRPr="001170F5" w:rsidRDefault="00922E80" w:rsidP="00922E80">
            <w:pPr>
              <w:spacing w:after="0"/>
              <w:rPr>
                <w:rFonts w:cs="Arial"/>
                <w:b/>
                <w:bCs/>
              </w:rPr>
            </w:pPr>
            <w:r w:rsidRPr="001170F5">
              <w:rPr>
                <w:rFonts w:cs="Arial"/>
                <w:b/>
                <w:bCs/>
              </w:rPr>
              <w:t>Conclusion</w:t>
            </w:r>
          </w:p>
          <w:p w14:paraId="7FE52486" w14:textId="77777777" w:rsidR="00922E80" w:rsidRPr="001170F5" w:rsidRDefault="00922E80" w:rsidP="00922E80">
            <w:pPr>
              <w:spacing w:after="0"/>
              <w:rPr>
                <w:rFonts w:cs="Arial"/>
              </w:rPr>
            </w:pPr>
            <w:r w:rsidRPr="001170F5">
              <w:rPr>
                <w:rFonts w:cs="Arial"/>
              </w:rPr>
              <w:t>There is no consensus in RAN1 to support Type-2 random access procedure (2-step RACH) in SBFD symbols for SBFD-aware UEs.</w:t>
            </w:r>
          </w:p>
          <w:p w14:paraId="14B735C6" w14:textId="77777777" w:rsidR="00922E80" w:rsidRPr="001170F5" w:rsidRDefault="00922E80" w:rsidP="00922E80">
            <w:pPr>
              <w:spacing w:after="0"/>
              <w:rPr>
                <w:rFonts w:cs="Arial"/>
                <w:bCs/>
              </w:rPr>
            </w:pPr>
          </w:p>
          <w:p w14:paraId="5396A19A" w14:textId="77777777" w:rsidR="00922E80" w:rsidRPr="001170F5" w:rsidRDefault="00922E80" w:rsidP="00922E80">
            <w:pPr>
              <w:spacing w:after="0"/>
              <w:rPr>
                <w:rFonts w:cs="Arial"/>
                <w:b/>
              </w:rPr>
            </w:pPr>
            <w:r w:rsidRPr="001170F5">
              <w:rPr>
                <w:rFonts w:cs="Arial"/>
                <w:b/>
              </w:rPr>
              <w:t>Agreement</w:t>
            </w:r>
          </w:p>
          <w:p w14:paraId="54C28562" w14:textId="77777777" w:rsidR="00922E80" w:rsidRPr="001170F5" w:rsidRDefault="00922E80" w:rsidP="00922E80">
            <w:pPr>
              <w:spacing w:after="0"/>
              <w:rPr>
                <w:rFonts w:cs="Arial"/>
                <w:bCs/>
              </w:rPr>
            </w:pPr>
            <w:r w:rsidRPr="001170F5">
              <w:rPr>
                <w:rFonts w:cs="Arial"/>
                <w:bCs/>
              </w:rPr>
              <w:t>For RACH configuration Option 1, down-select from the following two alternatives:</w:t>
            </w:r>
          </w:p>
          <w:p w14:paraId="4583E4C8" w14:textId="77777777" w:rsidR="00922E80" w:rsidRPr="001170F5" w:rsidRDefault="00922E80" w:rsidP="00922E80">
            <w:pPr>
              <w:pStyle w:val="ListParagraph"/>
              <w:numPr>
                <w:ilvl w:val="0"/>
                <w:numId w:val="79"/>
              </w:numPr>
              <w:overflowPunct w:val="0"/>
              <w:autoSpaceDE w:val="0"/>
              <w:autoSpaceDN w:val="0"/>
              <w:adjustRightInd w:val="0"/>
              <w:spacing w:after="0" w:line="240" w:lineRule="auto"/>
              <w:contextualSpacing w:val="0"/>
              <w:textAlignment w:val="baseline"/>
              <w:rPr>
                <w:rFonts w:ascii="Arial" w:hAnsi="Arial" w:cs="Arial"/>
                <w:bCs/>
                <w:iCs/>
                <w:sz w:val="20"/>
                <w:szCs w:val="20"/>
                <w:lang w:eastAsia="x-none"/>
              </w:rPr>
            </w:pPr>
            <w:r w:rsidRPr="001170F5">
              <w:rPr>
                <w:rFonts w:ascii="Arial" w:hAnsi="Arial" w:cs="Arial"/>
                <w:bCs/>
                <w:iCs/>
                <w:sz w:val="20"/>
                <w:szCs w:val="20"/>
                <w:lang w:eastAsia="x-none"/>
              </w:rPr>
              <w:t xml:space="preserve">Alt-1: Shared </w:t>
            </w:r>
            <w:r w:rsidRPr="001170F5">
              <w:rPr>
                <w:rFonts w:ascii="Arial" w:hAnsi="Arial" w:cs="Arial"/>
                <w:bCs/>
                <w:i/>
                <w:sz w:val="20"/>
                <w:szCs w:val="20"/>
                <w:lang w:eastAsia="x-none"/>
              </w:rPr>
              <w:t>ssb-SharedRO-MaskIndex</w:t>
            </w:r>
            <w:r w:rsidRPr="001170F5">
              <w:rPr>
                <w:rFonts w:ascii="Arial" w:hAnsi="Arial" w:cs="Arial"/>
                <w:bCs/>
                <w:iCs/>
                <w:sz w:val="20"/>
                <w:szCs w:val="20"/>
                <w:lang w:eastAsia="x-none"/>
              </w:rPr>
              <w:t xml:space="preserve"> configuration</w:t>
            </w:r>
            <w:r w:rsidRPr="001170F5">
              <w:rPr>
                <w:rFonts w:ascii="Arial" w:eastAsia="Malgun Gothic" w:hAnsi="Arial" w:cs="Arial"/>
                <w:bCs/>
                <w:iCs/>
                <w:sz w:val="20"/>
                <w:szCs w:val="20"/>
                <w:lang w:eastAsia="x-none"/>
              </w:rPr>
              <w:t xml:space="preserve"> </w:t>
            </w:r>
            <w:r w:rsidRPr="001170F5">
              <w:rPr>
                <w:rFonts w:ascii="Arial" w:hAnsi="Arial" w:cs="Arial"/>
                <w:bCs/>
                <w:iCs/>
                <w:sz w:val="20"/>
                <w:szCs w:val="20"/>
                <w:lang w:eastAsia="x-none"/>
              </w:rPr>
              <w:t xml:space="preserve">for Additional-ROs and Legacy-ROs. </w:t>
            </w:r>
          </w:p>
          <w:p w14:paraId="6FECA0E0" w14:textId="77777777" w:rsidR="00922E80" w:rsidRPr="001170F5" w:rsidRDefault="00922E80" w:rsidP="00922E80">
            <w:pPr>
              <w:pStyle w:val="ListParagraph"/>
              <w:numPr>
                <w:ilvl w:val="0"/>
                <w:numId w:val="79"/>
              </w:numPr>
              <w:overflowPunct w:val="0"/>
              <w:autoSpaceDE w:val="0"/>
              <w:autoSpaceDN w:val="0"/>
              <w:adjustRightInd w:val="0"/>
              <w:spacing w:after="0" w:line="240" w:lineRule="auto"/>
              <w:contextualSpacing w:val="0"/>
              <w:textAlignment w:val="baseline"/>
              <w:rPr>
                <w:rFonts w:ascii="Arial" w:hAnsi="Arial" w:cs="Arial"/>
                <w:bCs/>
                <w:iCs/>
                <w:sz w:val="20"/>
                <w:szCs w:val="20"/>
                <w:lang w:eastAsia="x-none"/>
              </w:rPr>
            </w:pPr>
            <w:r w:rsidRPr="001170F5">
              <w:rPr>
                <w:rFonts w:ascii="Arial" w:hAnsi="Arial" w:cs="Arial"/>
                <w:bCs/>
                <w:iCs/>
                <w:sz w:val="20"/>
                <w:szCs w:val="20"/>
                <w:lang w:eastAsia="x-none"/>
              </w:rPr>
              <w:t xml:space="preserve">Alt-2: Separate </w:t>
            </w:r>
            <w:r w:rsidRPr="001170F5">
              <w:rPr>
                <w:rFonts w:ascii="Arial" w:hAnsi="Arial" w:cs="Arial"/>
                <w:bCs/>
                <w:i/>
                <w:sz w:val="20"/>
                <w:szCs w:val="20"/>
                <w:lang w:eastAsia="x-none"/>
              </w:rPr>
              <w:t>ssb-SharedRO-MaskIndex</w:t>
            </w:r>
            <w:r w:rsidRPr="001170F5">
              <w:rPr>
                <w:rFonts w:ascii="Arial" w:hAnsi="Arial" w:cs="Arial"/>
                <w:bCs/>
                <w:iCs/>
                <w:sz w:val="20"/>
                <w:szCs w:val="20"/>
                <w:lang w:eastAsia="x-none"/>
              </w:rPr>
              <w:t xml:space="preserve"> configurations for Additional-ROs and Legacy-ROs. </w:t>
            </w:r>
          </w:p>
          <w:bookmarkEnd w:id="2"/>
          <w:p w14:paraId="1338752F" w14:textId="5514966E" w:rsidR="00EE53F7" w:rsidRPr="00922E80" w:rsidRDefault="00EE53F7" w:rsidP="001170F5">
            <w:pPr>
              <w:numPr>
                <w:ilvl w:val="0"/>
                <w:numId w:val="72"/>
              </w:numPr>
              <w:overflowPunct/>
              <w:autoSpaceDE/>
              <w:autoSpaceDN/>
              <w:adjustRightInd/>
              <w:spacing w:after="0"/>
              <w:jc w:val="left"/>
              <w:textAlignment w:val="auto"/>
              <w:rPr>
                <w:rFonts w:cs="Arial"/>
              </w:rPr>
            </w:pPr>
          </w:p>
        </w:tc>
      </w:tr>
    </w:tbl>
    <w:p w14:paraId="6E9E25F4" w14:textId="77777777" w:rsidR="00EE53F7" w:rsidRPr="00793924" w:rsidRDefault="00EE53F7" w:rsidP="006912C6">
      <w:pPr>
        <w:spacing w:line="276" w:lineRule="auto"/>
        <w:rPr>
          <w:rFonts w:cs="Arial"/>
        </w:rPr>
      </w:pPr>
    </w:p>
    <w:p w14:paraId="0D90D381" w14:textId="0CF0F207" w:rsidR="006912C6" w:rsidRPr="00793924" w:rsidRDefault="00A52CF1" w:rsidP="00495F71">
      <w:pPr>
        <w:spacing w:line="276" w:lineRule="auto"/>
        <w:rPr>
          <w:rFonts w:cs="Arial"/>
        </w:rPr>
      </w:pPr>
      <w:r w:rsidRPr="00793924">
        <w:rPr>
          <w:rFonts w:cs="Arial"/>
        </w:rPr>
        <w:t xml:space="preserve">In this contribution, we discuss </w:t>
      </w:r>
      <w:r w:rsidR="000D449D">
        <w:rPr>
          <w:rFonts w:cs="Arial"/>
        </w:rPr>
        <w:t>SBFD operation to support random access in SBFD symbols in RRC_CONNECTED and RRC_IDLE/INACTIVE modes</w:t>
      </w:r>
      <w:r w:rsidR="00495F71">
        <w:rPr>
          <w:rFonts w:cs="Arial"/>
        </w:rPr>
        <w:t xml:space="preserve"> and provide </w:t>
      </w:r>
      <w:r w:rsidR="00495F71" w:rsidRPr="00495F71">
        <w:rPr>
          <w:rFonts w:cs="Arial"/>
        </w:rPr>
        <w:t xml:space="preserve">performance analysis for </w:t>
      </w:r>
      <w:r w:rsidR="008B4606">
        <w:rPr>
          <w:rFonts w:cs="Arial"/>
        </w:rPr>
        <w:t xml:space="preserve">CLI caused by PRACH transmission in FDM-ed ROs as well as </w:t>
      </w:r>
      <w:r w:rsidR="00495F71" w:rsidRPr="00495F71">
        <w:rPr>
          <w:rFonts w:cs="Arial"/>
        </w:rPr>
        <w:t>repetition</w:t>
      </w:r>
      <w:r w:rsidR="00495F71">
        <w:rPr>
          <w:rFonts w:cs="Arial"/>
        </w:rPr>
        <w:t xml:space="preserve"> </w:t>
      </w:r>
      <w:r w:rsidR="00495F71" w:rsidRPr="00495F71">
        <w:rPr>
          <w:rFonts w:cs="Arial"/>
        </w:rPr>
        <w:t>based PRACH transmissions across SBFD symbols.</w:t>
      </w:r>
    </w:p>
    <w:p w14:paraId="197E28B8" w14:textId="31263EB6" w:rsidR="005605E9" w:rsidRPr="00793924" w:rsidRDefault="00277FF0" w:rsidP="005605E9">
      <w:pPr>
        <w:pStyle w:val="Heading1"/>
      </w:pPr>
      <w:r w:rsidRPr="00793924">
        <w:t>Discussion</w:t>
      </w:r>
      <w:r w:rsidR="006912C6" w:rsidRPr="00793924">
        <w:t>s</w:t>
      </w:r>
    </w:p>
    <w:p w14:paraId="3CF46C80" w14:textId="0CCA81E0" w:rsidR="00BB581B" w:rsidRPr="00793924" w:rsidRDefault="00A52CF1" w:rsidP="00BB581B">
      <w:pPr>
        <w:pStyle w:val="Heading2"/>
      </w:pPr>
      <w:r w:rsidRPr="00793924">
        <w:t>Subband non-overlapping FD operations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r w:rsidRPr="00793924">
        <w:rPr>
          <w:rFonts w:cs="Arial"/>
          <w:i/>
          <w:iCs/>
        </w:rPr>
        <w:t xml:space="preserve">tdd-UL-DL-config-common/dedicated </w:t>
      </w:r>
      <w:r w:rsidRPr="00793924">
        <w:rPr>
          <w:rFonts w:cs="Arial"/>
        </w:rPr>
        <w:t>can be configured, where the transmission pattern for each slot/symbol can be configured as either of ‘D’ as downlink, ‘U’ as uplink, and ‘F’ as flexible.</w:t>
      </w:r>
    </w:p>
    <w:p w14:paraId="21071943" w14:textId="7ECF9788" w:rsidR="00A52CF1" w:rsidRPr="00793924" w:rsidRDefault="00A52CF1" w:rsidP="00A52CF1">
      <w:pPr>
        <w:rPr>
          <w:rFonts w:cs="Arial"/>
        </w:rPr>
      </w:pPr>
      <w:r w:rsidRPr="00793924">
        <w:rPr>
          <w:rFonts w:cs="Arial"/>
        </w:rPr>
        <w:t xml:space="preserve">Up to NR Rel-17, most practical assumptions for duplexing are half duplex (HD) for both gNB and UE. In Rel-18, enhancements to support full duplex (FD) at least for gNB </w:t>
      </w:r>
      <w:r w:rsidR="000D449D">
        <w:rPr>
          <w:rFonts w:cs="Arial"/>
        </w:rPr>
        <w:t>were</w:t>
      </w:r>
      <w:r w:rsidRPr="00793924">
        <w:rPr>
          <w:rFonts w:cs="Arial"/>
        </w:rPr>
        <w:t xml:space="preserve"> proposed and endorsed as the study item, see Figure 1. Moreover, subband non-overlapping FD (SBFD), as illustrated in Figure 2, has been identified as a promising approach, since it offers greatly reduced FD implementation complexity in terms of cancelling self-interference (SI) and mitigating cross-link interference (CLI), at least, at the gNB side.</w:t>
      </w:r>
    </w:p>
    <w:p w14:paraId="2860DDBF" w14:textId="77777777" w:rsidR="00A52CF1" w:rsidRPr="00793924" w:rsidRDefault="00A52CF1" w:rsidP="00A52CF1">
      <w:pPr>
        <w:ind w:firstLine="396"/>
        <w:jc w:val="center"/>
        <w:rPr>
          <w:rFonts w:cs="Arial"/>
        </w:rPr>
      </w:pPr>
      <w:r w:rsidRPr="00793924">
        <w:rPr>
          <w:rFonts w:cs="Arial"/>
          <w:noProof/>
        </w:rPr>
        <w:lastRenderedPageBreak/>
        <w:drawing>
          <wp:inline distT="0" distB="0" distL="0" distR="0" wp14:anchorId="79571F63" wp14:editId="47A4F893">
            <wp:extent cx="3248857" cy="1685638"/>
            <wp:effectExtent l="0" t="0" r="8890" b="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94449" cy="1709293"/>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FD-gNB and HD-UEs in a cell</w:t>
      </w:r>
    </w:p>
    <w:p w14:paraId="71ECA27F" w14:textId="3227049E" w:rsidR="00A52CF1" w:rsidRPr="00793924" w:rsidRDefault="00487BB2" w:rsidP="00A52CF1">
      <w:pPr>
        <w:ind w:firstLine="396"/>
        <w:jc w:val="center"/>
        <w:rPr>
          <w:rFonts w:cs="Arial"/>
        </w:rPr>
      </w:pPr>
      <w:r w:rsidRPr="00487BB2">
        <w:rPr>
          <w:noProof/>
        </w:rPr>
        <w:t xml:space="preserve"> </w:t>
      </w:r>
      <w:r w:rsidRPr="00487BB2">
        <w:rPr>
          <w:noProof/>
        </w:rPr>
        <w:drawing>
          <wp:inline distT="0" distB="0" distL="0" distR="0" wp14:anchorId="152352B4" wp14:editId="0B1F7006">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2"/>
                    <a:stretch>
                      <a:fillRect/>
                    </a:stretch>
                  </pic:blipFill>
                  <pic:spPr>
                    <a:xfrm>
                      <a:off x="0" y="0"/>
                      <a:ext cx="4829398" cy="1364797"/>
                    </a:xfrm>
                    <a:prstGeom prst="rect">
                      <a:avLst/>
                    </a:prstGeom>
                  </pic:spPr>
                </pic:pic>
              </a:graphicData>
            </a:graphic>
          </wp:inline>
        </w:drawing>
      </w:r>
    </w:p>
    <w:p w14:paraId="36F98754" w14:textId="35387F66" w:rsidR="00A52CF1" w:rsidRDefault="00A52CF1" w:rsidP="0092410E">
      <w:pPr>
        <w:jc w:val="center"/>
        <w:rPr>
          <w:rFonts w:cs="Arial"/>
        </w:rPr>
      </w:pPr>
      <w:r w:rsidRPr="00793924">
        <w:rPr>
          <w:rFonts w:cs="Arial"/>
        </w:rPr>
        <w:t xml:space="preserve">Figure 2. Illustration on </w:t>
      </w:r>
      <w:r w:rsidR="00487BB2">
        <w:rPr>
          <w:rFonts w:cs="Arial"/>
        </w:rPr>
        <w:t>SBFD configurations including DL/UL subbands</w:t>
      </w:r>
    </w:p>
    <w:p w14:paraId="46D2DF45" w14:textId="77777777" w:rsidR="001D335E" w:rsidRPr="00793924" w:rsidRDefault="001D335E" w:rsidP="0092410E">
      <w:pPr>
        <w:jc w:val="center"/>
        <w:rPr>
          <w:rFonts w:cs="Arial"/>
        </w:rPr>
      </w:pPr>
    </w:p>
    <w:p w14:paraId="0381CB1F" w14:textId="472188C6" w:rsidR="00E01510" w:rsidRDefault="00E01510" w:rsidP="000D449D">
      <w:pPr>
        <w:pStyle w:val="Heading2"/>
      </w:pPr>
      <w:r>
        <w:t xml:space="preserve">Random access </w:t>
      </w:r>
      <w:r w:rsidR="00BE4DF3">
        <w:t xml:space="preserve">procedure </w:t>
      </w:r>
      <w:r>
        <w:t>in SBFD systems</w:t>
      </w:r>
    </w:p>
    <w:p w14:paraId="14A03C35" w14:textId="77777777" w:rsidR="00E5784D" w:rsidRDefault="00E5784D" w:rsidP="00E5784D">
      <w:pPr>
        <w:pStyle w:val="Heading3"/>
      </w:pPr>
      <w:r>
        <w:t>Power ramping in switching between SBFD and non-SBFD ROs</w:t>
      </w:r>
    </w:p>
    <w:p w14:paraId="62327AC5" w14:textId="77777777" w:rsidR="00E5784D" w:rsidRPr="00AA490B" w:rsidRDefault="00E5784D" w:rsidP="00E5784D">
      <w:pPr>
        <w:rPr>
          <w:rFonts w:eastAsia="SimSun" w:cs="Calibri"/>
        </w:rPr>
      </w:pPr>
      <w:r>
        <w:rPr>
          <w:rFonts w:eastAsia="SimSun" w:cs="Calibri"/>
        </w:rPr>
        <w:t>In RAN1 #120, the following agreement on determining power ramping value during switching between SBFD and non-SBFD ROs was agreed.</w:t>
      </w:r>
    </w:p>
    <w:tbl>
      <w:tblPr>
        <w:tblStyle w:val="TableGrid"/>
        <w:tblW w:w="0" w:type="auto"/>
        <w:tblLook w:val="04A0" w:firstRow="1" w:lastRow="0" w:firstColumn="1" w:lastColumn="0" w:noHBand="0" w:noVBand="1"/>
      </w:tblPr>
      <w:tblGrid>
        <w:gridCol w:w="9629"/>
      </w:tblGrid>
      <w:tr w:rsidR="00E5784D" w14:paraId="1391A572" w14:textId="77777777" w:rsidTr="00CB6644">
        <w:tc>
          <w:tcPr>
            <w:tcW w:w="9629" w:type="dxa"/>
          </w:tcPr>
          <w:p w14:paraId="459CB647" w14:textId="77777777" w:rsidR="00E5784D" w:rsidRPr="00922E80" w:rsidRDefault="00E5784D" w:rsidP="00CB6644">
            <w:pPr>
              <w:spacing w:after="0"/>
              <w:rPr>
                <w:rFonts w:cs="Arial"/>
                <w:b/>
                <w:bCs/>
              </w:rPr>
            </w:pPr>
            <w:r w:rsidRPr="00922E80">
              <w:rPr>
                <w:rFonts w:cs="Arial"/>
                <w:b/>
                <w:bCs/>
              </w:rPr>
              <w:t>Agreement</w:t>
            </w:r>
          </w:p>
          <w:p w14:paraId="28098C0C" w14:textId="77777777" w:rsidR="00E5784D" w:rsidRPr="00922E80" w:rsidRDefault="00E5784D" w:rsidP="00CB6644">
            <w:pPr>
              <w:spacing w:after="0"/>
              <w:rPr>
                <w:rFonts w:cs="Arial"/>
              </w:rPr>
            </w:pPr>
            <w:r w:rsidRPr="00055CCA">
              <w:rPr>
                <w:rFonts w:cs="Arial"/>
              </w:rPr>
              <w:t xml:space="preserve">Consider </w:t>
            </w:r>
            <w:r w:rsidRPr="001170F5">
              <w:rPr>
                <w:rFonts w:cs="Arial"/>
              </w:rPr>
              <w:t>the following alternatives about power ramping when</w:t>
            </w:r>
            <w:r w:rsidRPr="00055CCA">
              <w:rPr>
                <w:rFonts w:cs="Arial"/>
              </w:rPr>
              <w:t xml:space="preserve"> a SBFD-aware UE switches</w:t>
            </w:r>
            <w:r w:rsidRPr="00922E80">
              <w:rPr>
                <w:rFonts w:cs="Arial"/>
              </w:rPr>
              <w:t xml:space="preserve"> from additional-ROs to legacy-ROs and from legacy-ROs to additional-ROs (if supported) in PRACH transmission re-attempt in one RACH procedure for RACH configuration Option 1 and Option 2.</w:t>
            </w:r>
          </w:p>
          <w:p w14:paraId="114E826D" w14:textId="77777777" w:rsidR="00E5784D" w:rsidRPr="00922E80" w:rsidRDefault="00E5784D" w:rsidP="00CB6644">
            <w:pPr>
              <w:numPr>
                <w:ilvl w:val="0"/>
                <w:numId w:val="75"/>
              </w:numPr>
              <w:autoSpaceDE/>
              <w:autoSpaceDN/>
              <w:adjustRightInd/>
              <w:spacing w:after="0"/>
              <w:jc w:val="left"/>
              <w:rPr>
                <w:rFonts w:cs="Arial"/>
                <w:lang w:eastAsia="x-none"/>
              </w:rPr>
            </w:pPr>
            <w:r w:rsidRPr="00922E80">
              <w:rPr>
                <w:rFonts w:cs="Arial"/>
                <w:lang w:eastAsia="x-none"/>
              </w:rPr>
              <w:t>Alt-1: Increase the power ramping counter</w:t>
            </w:r>
            <w:r w:rsidRPr="00922E80">
              <w:rPr>
                <w:rFonts w:eastAsia="Malgun Gothic" w:cs="Arial"/>
                <w:lang w:eastAsia="x-none"/>
              </w:rPr>
              <w:t>.</w:t>
            </w:r>
          </w:p>
          <w:p w14:paraId="0BEE4FD1" w14:textId="77777777" w:rsidR="00E5784D" w:rsidRPr="00922E80" w:rsidRDefault="00E5784D" w:rsidP="00CB6644">
            <w:pPr>
              <w:numPr>
                <w:ilvl w:val="1"/>
                <w:numId w:val="75"/>
              </w:numPr>
              <w:autoSpaceDE/>
              <w:autoSpaceDN/>
              <w:adjustRightInd/>
              <w:spacing w:after="0"/>
              <w:jc w:val="left"/>
              <w:rPr>
                <w:rFonts w:cs="Arial"/>
                <w:lang w:eastAsia="x-none"/>
              </w:rPr>
            </w:pPr>
            <w:r w:rsidRPr="00922E80">
              <w:rPr>
                <w:rFonts w:eastAsia="Malgun Gothic" w:cs="Arial"/>
                <w:lang w:eastAsia="x-none"/>
              </w:rPr>
              <w:t>FFS</w:t>
            </w:r>
            <w:r w:rsidRPr="00922E80">
              <w:rPr>
                <w:rFonts w:cs="Arial"/>
                <w:lang w:eastAsia="x-none"/>
              </w:rPr>
              <w:t xml:space="preserve"> </w:t>
            </w:r>
            <w:r w:rsidRPr="00922E80">
              <w:rPr>
                <w:rFonts w:eastAsia="Malgun Gothic" w:cs="Arial"/>
                <w:lang w:eastAsia="x-none"/>
              </w:rPr>
              <w:t xml:space="preserve">whether to </w:t>
            </w:r>
            <w:r w:rsidRPr="00922E80">
              <w:rPr>
                <w:rFonts w:cs="Arial"/>
                <w:lang w:eastAsia="x-none"/>
              </w:rPr>
              <w:t xml:space="preserve">introduce a power offset to compensate the power ramping difference </w:t>
            </w:r>
            <w:r w:rsidRPr="00922E80">
              <w:rPr>
                <w:rFonts w:eastAsia="Malgun Gothic" w:cs="Arial"/>
                <w:lang w:eastAsia="x-none"/>
              </w:rPr>
              <w:t>for RACH configuration Option 2</w:t>
            </w:r>
            <w:r w:rsidRPr="00922E80">
              <w:rPr>
                <w:rFonts w:cs="Arial"/>
                <w:lang w:eastAsia="x-none"/>
              </w:rPr>
              <w:t>.</w:t>
            </w:r>
          </w:p>
          <w:p w14:paraId="5078AB97" w14:textId="77777777" w:rsidR="00E5784D" w:rsidRPr="00922E80" w:rsidRDefault="00E5784D" w:rsidP="00CB6644">
            <w:pPr>
              <w:numPr>
                <w:ilvl w:val="0"/>
                <w:numId w:val="75"/>
              </w:numPr>
              <w:autoSpaceDE/>
              <w:autoSpaceDN/>
              <w:adjustRightInd/>
              <w:spacing w:after="0"/>
              <w:jc w:val="left"/>
              <w:rPr>
                <w:rFonts w:cs="Arial"/>
                <w:lang w:eastAsia="x-none"/>
              </w:rPr>
            </w:pPr>
            <w:r w:rsidRPr="00922E80">
              <w:rPr>
                <w:rFonts w:cs="Arial"/>
                <w:lang w:eastAsia="x-none"/>
              </w:rPr>
              <w:t>Alt-2: Reset the power ramping.</w:t>
            </w:r>
          </w:p>
          <w:p w14:paraId="405B8F34" w14:textId="77777777" w:rsidR="00E5784D" w:rsidRPr="001170F5" w:rsidRDefault="00E5784D" w:rsidP="00CB6644">
            <w:pPr>
              <w:numPr>
                <w:ilvl w:val="0"/>
                <w:numId w:val="75"/>
              </w:numPr>
              <w:autoSpaceDE/>
              <w:autoSpaceDN/>
              <w:adjustRightInd/>
              <w:spacing w:after="0"/>
              <w:jc w:val="left"/>
              <w:rPr>
                <w:rFonts w:cs="Arial"/>
                <w:lang w:eastAsia="x-none"/>
              </w:rPr>
            </w:pPr>
            <w:r w:rsidRPr="00922E80">
              <w:rPr>
                <w:rFonts w:eastAsia="Malgun Gothic" w:cs="Arial"/>
                <w:lang w:eastAsia="x-none"/>
              </w:rPr>
              <w:t>Note: different alternatives can be applied for different RACH configuration options.</w:t>
            </w:r>
          </w:p>
        </w:tc>
      </w:tr>
    </w:tbl>
    <w:p w14:paraId="5584BAF0" w14:textId="77777777" w:rsidR="00E5784D" w:rsidRDefault="00E5784D" w:rsidP="00E5784D">
      <w:pPr>
        <w:rPr>
          <w:rFonts w:eastAsia="SimSun" w:cs="Calibri"/>
          <w:highlight w:val="magenta"/>
        </w:rPr>
      </w:pPr>
    </w:p>
    <w:p w14:paraId="60046FB0" w14:textId="77777777" w:rsidR="00E5784D" w:rsidRDefault="00E5784D" w:rsidP="00E5784D">
      <w:pPr>
        <w:rPr>
          <w:rFonts w:eastAsia="SimSun" w:cs="Calibri"/>
        </w:rPr>
      </w:pPr>
      <w:r>
        <w:rPr>
          <w:rFonts w:eastAsia="SimSun" w:cs="Calibri"/>
        </w:rPr>
        <w:t xml:space="preserve">A UE that has made an attempt in a random-access procedure by transmitting PRACH preamble in an RO associated with a selected SSB, could determine that the attempt was unsuccessful, if the UE does not receive RAR within the RAR window after the preamble transmission. In case of an unsuccessful attempt, the UE makes a re-attempt by transmitting the PRACH preamble with a ramped-up PRACH UL power. The UE continues to ramp up the PRACH UL power based on a configured power ramping step and a counter that is incremented for each unsuccessful attempt. </w:t>
      </w:r>
    </w:p>
    <w:p w14:paraId="253D9F5C" w14:textId="77777777" w:rsidR="00E5784D" w:rsidRDefault="00E5784D" w:rsidP="00E5784D">
      <w:pPr>
        <w:rPr>
          <w:rFonts w:eastAsia="SimSun" w:cs="Calibri"/>
        </w:rPr>
      </w:pPr>
      <w:r>
        <w:rPr>
          <w:rFonts w:eastAsia="SimSun" w:cs="Calibri"/>
        </w:rPr>
        <w:t xml:space="preserve">Consider a scenario where the UE has already made multiple unsuccessful re-attempts in additional-ROs (or legacy ROs) and that the power ramping counter has a value more than one. In this case, if the UE is indicated or determines to switch to legacy-ROs (or additional ROs), the UE needs to consider the current PRACH UL power as the starting point after switching. </w:t>
      </w:r>
    </w:p>
    <w:p w14:paraId="48175FE4" w14:textId="77777777" w:rsidR="00E5784D" w:rsidRDefault="00E5784D" w:rsidP="00E5784D">
      <w:pPr>
        <w:rPr>
          <w:rFonts w:eastAsia="SimSun" w:cs="Calibri"/>
        </w:rPr>
      </w:pPr>
      <w:r>
        <w:rPr>
          <w:rFonts w:eastAsia="SimSun" w:cs="Calibri"/>
        </w:rPr>
        <w:t xml:space="preserve">In the above agreement, there are two alternatives. In our opinion, Alt-2 that is resetting the power ramping counter and starting from the beginning would result in some time-gap and latency in random-access procedure. Whereas, as proposed in Alt-1, the UE needs to adjust or calibrate the power ramping counter to continue power ramping from what was used before switching. </w:t>
      </w:r>
    </w:p>
    <w:p w14:paraId="43C69501" w14:textId="77777777" w:rsidR="00E5784D" w:rsidRDefault="00E5784D" w:rsidP="00E5784D">
      <w:pPr>
        <w:rPr>
          <w:rFonts w:eastAsia="SimSun" w:cs="Calibri"/>
          <w:i/>
          <w:iCs/>
        </w:rPr>
      </w:pPr>
      <w:r w:rsidRPr="001170F5">
        <w:rPr>
          <w:rFonts w:eastAsia="SimSun" w:cs="Calibri"/>
          <w:b/>
          <w:bCs/>
          <w:i/>
          <w:iCs/>
        </w:rPr>
        <w:lastRenderedPageBreak/>
        <w:t xml:space="preserve">Observation </w:t>
      </w:r>
      <w:r>
        <w:rPr>
          <w:rFonts w:eastAsia="SimSun" w:cs="Calibri"/>
          <w:b/>
          <w:bCs/>
          <w:i/>
          <w:iCs/>
        </w:rPr>
        <w:t>1</w:t>
      </w:r>
      <w:r w:rsidRPr="001170F5">
        <w:rPr>
          <w:rFonts w:eastAsia="SimSun" w:cs="Calibri"/>
          <w:b/>
          <w:bCs/>
          <w:i/>
          <w:iCs/>
        </w:rPr>
        <w:t>.</w:t>
      </w:r>
      <w:r w:rsidRPr="001170F5">
        <w:rPr>
          <w:rFonts w:eastAsia="SimSun" w:cs="Calibri"/>
          <w:i/>
          <w:iCs/>
        </w:rPr>
        <w:t xml:space="preserve"> In determining the power ramping value after switching between legacy-ROs and additional</w:t>
      </w:r>
      <w:r>
        <w:rPr>
          <w:rFonts w:eastAsia="SimSun" w:cs="Calibri"/>
          <w:i/>
          <w:iCs/>
        </w:rPr>
        <w:t>-</w:t>
      </w:r>
      <w:r w:rsidRPr="001170F5">
        <w:rPr>
          <w:rFonts w:eastAsia="SimSun" w:cs="Calibri"/>
          <w:i/>
          <w:iCs/>
        </w:rPr>
        <w:t>ROs, using Alt-2 based on resetting the power ramping could result in latency in the random-access procedure.</w:t>
      </w:r>
    </w:p>
    <w:p w14:paraId="344F25C6" w14:textId="77777777" w:rsidR="00E5784D" w:rsidRPr="001170F5" w:rsidRDefault="00E5784D" w:rsidP="00E5784D">
      <w:pPr>
        <w:rPr>
          <w:rFonts w:eastAsia="SimSun" w:cs="Calibri"/>
          <w:i/>
          <w:iCs/>
        </w:rPr>
      </w:pPr>
      <w:r>
        <w:rPr>
          <w:rFonts w:eastAsia="SimSun" w:cs="Calibri"/>
          <w:b/>
          <w:bCs/>
          <w:i/>
          <w:iCs/>
        </w:rPr>
        <w:t>Proposal</w:t>
      </w:r>
      <w:r w:rsidRPr="00CB6644">
        <w:rPr>
          <w:rFonts w:eastAsia="SimSun" w:cs="Calibri"/>
          <w:b/>
          <w:bCs/>
          <w:i/>
          <w:iCs/>
        </w:rPr>
        <w:t xml:space="preserve"> </w:t>
      </w:r>
      <w:r>
        <w:rPr>
          <w:rFonts w:eastAsia="SimSun" w:cs="Calibri"/>
          <w:b/>
          <w:bCs/>
          <w:i/>
          <w:iCs/>
        </w:rPr>
        <w:t>1</w:t>
      </w:r>
      <w:r w:rsidRPr="00CB6644">
        <w:rPr>
          <w:rFonts w:eastAsia="SimSun" w:cs="Calibri"/>
          <w:b/>
          <w:bCs/>
          <w:i/>
          <w:iCs/>
        </w:rPr>
        <w:t>.</w:t>
      </w:r>
      <w:r w:rsidRPr="00CB6644">
        <w:rPr>
          <w:rFonts w:eastAsia="SimSun" w:cs="Calibri"/>
          <w:i/>
          <w:iCs/>
        </w:rPr>
        <w:t xml:space="preserve"> In determining the power ramping value after switching between legacy-ROs and additional</w:t>
      </w:r>
      <w:r>
        <w:rPr>
          <w:rFonts w:eastAsia="SimSun" w:cs="Calibri"/>
          <w:i/>
          <w:iCs/>
        </w:rPr>
        <w:t>-ROs, do not support Alt-2.</w:t>
      </w:r>
    </w:p>
    <w:p w14:paraId="5B68F1AC" w14:textId="77777777" w:rsidR="00E5784D" w:rsidRDefault="00E5784D" w:rsidP="00E5784D">
      <w:r>
        <w:rPr>
          <w:rFonts w:eastAsia="SimSun" w:cs="Calibri"/>
        </w:rPr>
        <w:t>The method presented in Alt-1 is to keep the power ramping counter as the value before switching and incrementing it to be used for determining the PRACH UL power after switching. It was left for FFS on whether a power offset is required to compensate the power ramping difference between the legacy-ROs and additional-ROs. I</w:t>
      </w:r>
      <w:r>
        <w:t xml:space="preserve">n RAN1 #120, the following conclusion was made, based on which separate </w:t>
      </w:r>
      <w:r w:rsidRPr="00C51AF5">
        <w:rPr>
          <w:rFonts w:cs="Arial"/>
          <w:i/>
          <w:iCs/>
          <w:lang w:eastAsia="x-none"/>
        </w:rPr>
        <w:t xml:space="preserve">powerRampingStep </w:t>
      </w:r>
      <w:r>
        <w:t>is agreed to be used for legacy-ROs and additional ROs.</w:t>
      </w:r>
    </w:p>
    <w:tbl>
      <w:tblPr>
        <w:tblStyle w:val="TableGrid"/>
        <w:tblW w:w="0" w:type="auto"/>
        <w:tblLook w:val="04A0" w:firstRow="1" w:lastRow="0" w:firstColumn="1" w:lastColumn="0" w:noHBand="0" w:noVBand="1"/>
      </w:tblPr>
      <w:tblGrid>
        <w:gridCol w:w="9629"/>
      </w:tblGrid>
      <w:tr w:rsidR="00E5784D" w14:paraId="167D4FC0" w14:textId="77777777" w:rsidTr="00CB6644">
        <w:tc>
          <w:tcPr>
            <w:tcW w:w="9629" w:type="dxa"/>
          </w:tcPr>
          <w:p w14:paraId="640C3E08" w14:textId="77777777" w:rsidR="00E5784D" w:rsidRPr="00C51AF5" w:rsidRDefault="00E5784D" w:rsidP="00CB6644">
            <w:pPr>
              <w:spacing w:after="0"/>
              <w:rPr>
                <w:rFonts w:cs="Arial"/>
                <w:b/>
                <w:bCs/>
              </w:rPr>
            </w:pPr>
            <w:r w:rsidRPr="00C51AF5">
              <w:rPr>
                <w:rFonts w:cs="Arial"/>
                <w:b/>
                <w:bCs/>
              </w:rPr>
              <w:t>Conclusion</w:t>
            </w:r>
          </w:p>
          <w:p w14:paraId="44B49DFC" w14:textId="77777777" w:rsidR="00E5784D" w:rsidRPr="00C51AF5" w:rsidRDefault="00E5784D" w:rsidP="00CB6644">
            <w:pPr>
              <w:spacing w:after="0"/>
              <w:rPr>
                <w:rFonts w:cs="Arial"/>
              </w:rPr>
            </w:pPr>
            <w:r w:rsidRPr="00C51AF5">
              <w:rPr>
                <w:rFonts w:cs="Arial"/>
              </w:rPr>
              <w:t xml:space="preserve">There is no RAN1 consensus on the following proposal: </w:t>
            </w:r>
          </w:p>
          <w:p w14:paraId="601DA7A8" w14:textId="77777777" w:rsidR="00E5784D" w:rsidRPr="00C51AF5" w:rsidRDefault="00E5784D" w:rsidP="00CB6644">
            <w:pPr>
              <w:spacing w:after="0"/>
              <w:rPr>
                <w:rFonts w:cs="Arial"/>
                <w:i/>
                <w:iCs/>
              </w:rPr>
            </w:pPr>
            <w:r w:rsidRPr="00C51AF5">
              <w:rPr>
                <w:rFonts w:cs="Arial"/>
                <w:i/>
                <w:iCs/>
              </w:rPr>
              <w:t xml:space="preserve">For RACH configuration Option 1, for support of </w:t>
            </w:r>
            <w:r w:rsidRPr="00CB6644">
              <w:rPr>
                <w:rFonts w:cs="Arial"/>
                <w:i/>
                <w:iCs/>
              </w:rPr>
              <w:t>separate power control parameters for PRACH transmission</w:t>
            </w:r>
            <w:r w:rsidRPr="00C51AF5">
              <w:rPr>
                <w:rFonts w:cs="Arial"/>
                <w:i/>
                <w:iCs/>
              </w:rPr>
              <w:t xml:space="preserve"> in additional-ROs and legacy-ROs, </w:t>
            </w:r>
          </w:p>
          <w:p w14:paraId="6CB5D370" w14:textId="77777777" w:rsidR="00E5784D" w:rsidRPr="0024770C" w:rsidRDefault="00E5784D" w:rsidP="00CB6644">
            <w:pPr>
              <w:numPr>
                <w:ilvl w:val="0"/>
                <w:numId w:val="73"/>
              </w:numPr>
              <w:overflowPunct/>
              <w:autoSpaceDE/>
              <w:autoSpaceDN/>
              <w:adjustRightInd/>
              <w:spacing w:after="0"/>
              <w:jc w:val="left"/>
              <w:textAlignment w:val="auto"/>
              <w:rPr>
                <w:rFonts w:cs="Arial"/>
                <w:i/>
                <w:iCs/>
                <w:lang w:eastAsia="x-none"/>
              </w:rPr>
            </w:pPr>
            <w:r w:rsidRPr="00C51AF5">
              <w:rPr>
                <w:rFonts w:cs="Arial"/>
                <w:i/>
                <w:iCs/>
                <w:lang w:eastAsia="x-none"/>
              </w:rPr>
              <w:t xml:space="preserve">also support separate powerRampingStep </w:t>
            </w:r>
            <w:r w:rsidRPr="00C51AF5">
              <w:rPr>
                <w:rFonts w:eastAsia="Malgun Gothic" w:cs="Arial"/>
                <w:i/>
                <w:iCs/>
                <w:lang w:eastAsia="x-none"/>
              </w:rPr>
              <w:t xml:space="preserve">and </w:t>
            </w:r>
            <w:r w:rsidRPr="00C51AF5">
              <w:rPr>
                <w:rFonts w:cs="Arial"/>
                <w:i/>
                <w:iCs/>
                <w:lang w:eastAsia="x-none"/>
              </w:rPr>
              <w:t>powerRampingStepHighPriority for additional-ROs.</w:t>
            </w:r>
          </w:p>
        </w:tc>
      </w:tr>
    </w:tbl>
    <w:p w14:paraId="60692721" w14:textId="77777777" w:rsidR="00E5784D" w:rsidRDefault="00E5784D" w:rsidP="00E5784D">
      <w:pPr>
        <w:rPr>
          <w:rFonts w:eastAsia="SimSun" w:cs="Calibri"/>
        </w:rPr>
      </w:pPr>
    </w:p>
    <w:p w14:paraId="3D0F0789" w14:textId="77777777" w:rsidR="00E5784D" w:rsidRPr="0024770C" w:rsidRDefault="00E5784D" w:rsidP="00E5784D">
      <w:pPr>
        <w:rPr>
          <w:rFonts w:eastAsia="SimSun" w:cs="Calibri"/>
        </w:rPr>
      </w:pPr>
      <w:r>
        <w:rPr>
          <w:rFonts w:eastAsia="SimSun" w:cs="Calibri"/>
        </w:rPr>
        <w:t>Since the power ramping steps are different in legacy-ROs and additional-ROs, the power ramping counter should be calibrated after switching and based on the power ramping step configured for the ROs, to which the UE has switched. For example, the UE calibrates the power ramping counter after switching based on the following equation that is based on the power ramping step before switching, power ramping counter before switching, and the power ramping step after switching:</w:t>
      </w:r>
    </w:p>
    <w:p w14:paraId="04A0F7DA" w14:textId="77777777" w:rsidR="00E5784D" w:rsidRPr="0024770C" w:rsidRDefault="00E5784D" w:rsidP="00E5784D">
      <w:pPr>
        <w:ind w:left="720"/>
        <w:rPr>
          <w:sz w:val="18"/>
          <w:szCs w:val="18"/>
        </w:rPr>
      </w:pPr>
      <m:oMathPara>
        <m:oMath>
          <m:r>
            <w:rPr>
              <w:rFonts w:ascii="Cambria Math" w:hAnsi="Cambria Math"/>
              <w:sz w:val="18"/>
              <w:szCs w:val="18"/>
            </w:rPr>
            <m:t>power ramping counter after switching=</m:t>
          </m:r>
          <m:d>
            <m:dPr>
              <m:begChr m:val="⌈"/>
              <m:endChr m:val="⌉"/>
              <m:ctrlPr>
                <w:rPr>
                  <w:rFonts w:ascii="Cambria Math" w:hAnsi="Cambria Math"/>
                  <w:i/>
                  <w:sz w:val="18"/>
                  <w:szCs w:val="18"/>
                </w:rPr>
              </m:ctrlPr>
            </m:dPr>
            <m:e>
              <m:f>
                <m:fPr>
                  <m:ctrlPr>
                    <w:rPr>
                      <w:rFonts w:ascii="Cambria Math" w:hAnsi="Cambria Math"/>
                      <w:i/>
                      <w:sz w:val="18"/>
                      <w:szCs w:val="18"/>
                    </w:rPr>
                  </m:ctrlPr>
                </m:fPr>
                <m:num>
                  <m:r>
                    <w:rPr>
                      <w:rFonts w:ascii="Cambria Math" w:hAnsi="Cambria Math"/>
                      <w:sz w:val="18"/>
                      <w:szCs w:val="18"/>
                    </w:rPr>
                    <m:t>power ramping step before switching</m:t>
                  </m:r>
                </m:num>
                <m:den>
                  <m:r>
                    <w:rPr>
                      <w:rFonts w:ascii="Cambria Math" w:hAnsi="Cambria Math"/>
                      <w:sz w:val="18"/>
                      <w:szCs w:val="18"/>
                    </w:rPr>
                    <m:t>power ramping step after switching</m:t>
                  </m:r>
                </m:den>
              </m:f>
              <m:r>
                <w:rPr>
                  <w:rFonts w:ascii="Cambria Math" w:hAnsi="Cambria Math"/>
                  <w:sz w:val="18"/>
                  <w:szCs w:val="18"/>
                </w:rPr>
                <m:t>×</m:t>
              </m:r>
              <m:d>
                <m:dPr>
                  <m:ctrlPr>
                    <w:rPr>
                      <w:rFonts w:ascii="Cambria Math" w:hAnsi="Cambria Math"/>
                      <w:i/>
                      <w:sz w:val="18"/>
                      <w:szCs w:val="18"/>
                    </w:rPr>
                  </m:ctrlPr>
                </m:dPr>
                <m:e>
                  <m:r>
                    <w:rPr>
                      <w:rFonts w:ascii="Cambria Math" w:hAnsi="Cambria Math"/>
                      <w:sz w:val="18"/>
                      <w:szCs w:val="18"/>
                    </w:rPr>
                    <m:t>power ramping counter before switching</m:t>
                  </m:r>
                </m:e>
              </m:d>
            </m:e>
          </m:d>
        </m:oMath>
      </m:oMathPara>
    </w:p>
    <w:p w14:paraId="78838AF4" w14:textId="7980B67D" w:rsidR="00E5784D" w:rsidRDefault="00E5784D" w:rsidP="00E5784D">
      <w:pPr>
        <w:spacing w:after="0"/>
        <w:rPr>
          <w:rFonts w:eastAsia="SimSun" w:cs="Calibri"/>
          <w:i/>
          <w:iCs/>
        </w:rPr>
      </w:pPr>
      <w:r>
        <w:rPr>
          <w:rFonts w:eastAsia="SimSun" w:cs="Calibri"/>
          <w:b/>
          <w:bCs/>
          <w:i/>
          <w:iCs/>
        </w:rPr>
        <w:t>Proposal</w:t>
      </w:r>
      <w:r w:rsidRPr="00CB6644">
        <w:rPr>
          <w:rFonts w:eastAsia="SimSun" w:cs="Calibri"/>
          <w:b/>
          <w:bCs/>
          <w:i/>
          <w:iCs/>
        </w:rPr>
        <w:t xml:space="preserve"> </w:t>
      </w:r>
      <w:r w:rsidR="00A34366">
        <w:rPr>
          <w:rFonts w:eastAsia="SimSun" w:cs="Calibri"/>
          <w:b/>
          <w:bCs/>
          <w:i/>
          <w:iCs/>
        </w:rPr>
        <w:t>2</w:t>
      </w:r>
      <w:r w:rsidRPr="00CB6644">
        <w:rPr>
          <w:rFonts w:eastAsia="SimSun" w:cs="Calibri"/>
          <w:b/>
          <w:bCs/>
          <w:i/>
          <w:iCs/>
        </w:rPr>
        <w:t>.</w:t>
      </w:r>
      <w:r w:rsidRPr="00CB6644">
        <w:rPr>
          <w:rFonts w:eastAsia="SimSun" w:cs="Calibri"/>
          <w:i/>
          <w:iCs/>
        </w:rPr>
        <w:t xml:space="preserve"> In determining the power ramping value after switching between legacy-ROs and additional</w:t>
      </w:r>
      <w:r>
        <w:rPr>
          <w:rFonts w:eastAsia="SimSun" w:cs="Calibri"/>
          <w:i/>
          <w:iCs/>
        </w:rPr>
        <w:t>-ROs, support Alt-1.</w:t>
      </w:r>
    </w:p>
    <w:p w14:paraId="6976B90F" w14:textId="77777777" w:rsidR="00E5784D" w:rsidRPr="0024770C" w:rsidRDefault="00E5784D" w:rsidP="00E5784D">
      <w:pPr>
        <w:pStyle w:val="ListParagraph"/>
        <w:numPr>
          <w:ilvl w:val="0"/>
          <w:numId w:val="73"/>
        </w:numPr>
        <w:jc w:val="both"/>
        <w:rPr>
          <w:rFonts w:eastAsia="SimSun" w:cs="Calibri"/>
          <w:i/>
          <w:iCs/>
        </w:rPr>
      </w:pPr>
      <w:r>
        <w:rPr>
          <w:rFonts w:eastAsia="SimSun" w:cs="Calibri"/>
          <w:i/>
          <w:iCs/>
        </w:rPr>
        <w:t xml:space="preserve">Consider calibrating the power ramping counter after switching, based on </w:t>
      </w:r>
      <w:r w:rsidRPr="00297053">
        <w:rPr>
          <w:rFonts w:eastAsia="SimSun" w:cs="Calibri"/>
          <w:i/>
          <w:iCs/>
        </w:rPr>
        <w:t>power ramping step before switching, power ramping counter before switching, and the power ramping step after switching</w:t>
      </w:r>
      <w:r>
        <w:rPr>
          <w:rFonts w:eastAsia="SimSun" w:cs="Calibri"/>
          <w:i/>
          <w:iCs/>
        </w:rPr>
        <w:t>.</w:t>
      </w:r>
    </w:p>
    <w:p w14:paraId="5BEDFEA8" w14:textId="232F4EC6" w:rsidR="00A72C5E" w:rsidRDefault="00AB66C7" w:rsidP="00A72C5E">
      <w:pPr>
        <w:pStyle w:val="Heading3"/>
      </w:pPr>
      <w:r>
        <w:t>Mask index indication in additional-ROs</w:t>
      </w:r>
    </w:p>
    <w:p w14:paraId="11EB476E" w14:textId="77777777" w:rsidR="00AB66C7" w:rsidRPr="00AA490B" w:rsidRDefault="00AB66C7" w:rsidP="00AB66C7">
      <w:pPr>
        <w:rPr>
          <w:rFonts w:eastAsia="SimSun" w:cs="Calibri"/>
        </w:rPr>
      </w:pPr>
      <w:r>
        <w:rPr>
          <w:rFonts w:eastAsia="SimSun" w:cs="Calibri"/>
        </w:rPr>
        <w:t>In RAN1 #120, the following agreement was agreed on mask index configuration for additional-ROs and legacy-ROs.</w:t>
      </w:r>
    </w:p>
    <w:tbl>
      <w:tblPr>
        <w:tblStyle w:val="TableGrid"/>
        <w:tblW w:w="0" w:type="auto"/>
        <w:tblLook w:val="04A0" w:firstRow="1" w:lastRow="0" w:firstColumn="1" w:lastColumn="0" w:noHBand="0" w:noVBand="1"/>
      </w:tblPr>
      <w:tblGrid>
        <w:gridCol w:w="9629"/>
      </w:tblGrid>
      <w:tr w:rsidR="00AB66C7" w14:paraId="4191FCC5" w14:textId="77777777" w:rsidTr="00CB6644">
        <w:tc>
          <w:tcPr>
            <w:tcW w:w="9629" w:type="dxa"/>
          </w:tcPr>
          <w:p w14:paraId="0A1FFA5E" w14:textId="77777777" w:rsidR="00AB66C7" w:rsidRPr="00CB6644" w:rsidRDefault="00AB66C7" w:rsidP="00CB6644">
            <w:pPr>
              <w:spacing w:after="0"/>
              <w:rPr>
                <w:rFonts w:cs="Arial"/>
                <w:b/>
              </w:rPr>
            </w:pPr>
            <w:r w:rsidRPr="00CB6644">
              <w:rPr>
                <w:rFonts w:cs="Arial"/>
                <w:b/>
              </w:rPr>
              <w:t>Agreement</w:t>
            </w:r>
          </w:p>
          <w:p w14:paraId="07D48C7E" w14:textId="77777777" w:rsidR="00AB66C7" w:rsidRPr="00CB6644" w:rsidRDefault="00AB66C7" w:rsidP="00CB6644">
            <w:pPr>
              <w:spacing w:after="0"/>
              <w:rPr>
                <w:rFonts w:cs="Arial"/>
                <w:bCs/>
              </w:rPr>
            </w:pPr>
            <w:r w:rsidRPr="00CB6644">
              <w:rPr>
                <w:rFonts w:cs="Arial"/>
                <w:bCs/>
              </w:rPr>
              <w:t>For RACH configuration Option 1, down</w:t>
            </w:r>
            <w:r>
              <w:rPr>
                <w:rFonts w:cs="Arial"/>
                <w:bCs/>
              </w:rPr>
              <w:t xml:space="preserve"> </w:t>
            </w:r>
            <w:r w:rsidRPr="00CB6644">
              <w:rPr>
                <w:rFonts w:cs="Arial"/>
                <w:bCs/>
              </w:rPr>
              <w:t>select from the following two alternatives:</w:t>
            </w:r>
          </w:p>
          <w:p w14:paraId="001E74ED" w14:textId="77777777" w:rsidR="00AB66C7" w:rsidRPr="00CB6644" w:rsidRDefault="00AB66C7" w:rsidP="00CB6644">
            <w:pPr>
              <w:pStyle w:val="ListParagraph"/>
              <w:numPr>
                <w:ilvl w:val="0"/>
                <w:numId w:val="79"/>
              </w:numPr>
              <w:overflowPunct w:val="0"/>
              <w:autoSpaceDE w:val="0"/>
              <w:autoSpaceDN w:val="0"/>
              <w:adjustRightInd w:val="0"/>
              <w:spacing w:after="0" w:line="240" w:lineRule="auto"/>
              <w:contextualSpacing w:val="0"/>
              <w:textAlignment w:val="baseline"/>
              <w:rPr>
                <w:rFonts w:ascii="Arial" w:hAnsi="Arial" w:cs="Arial"/>
                <w:bCs/>
                <w:iCs/>
                <w:sz w:val="20"/>
                <w:szCs w:val="20"/>
                <w:lang w:eastAsia="x-none"/>
              </w:rPr>
            </w:pPr>
            <w:r w:rsidRPr="00CB6644">
              <w:rPr>
                <w:rFonts w:ascii="Arial" w:hAnsi="Arial" w:cs="Arial"/>
                <w:bCs/>
                <w:iCs/>
                <w:sz w:val="20"/>
                <w:szCs w:val="20"/>
                <w:lang w:eastAsia="x-none"/>
              </w:rPr>
              <w:t xml:space="preserve">Alt-1: Shared </w:t>
            </w:r>
            <w:r w:rsidRPr="00CB6644">
              <w:rPr>
                <w:rFonts w:ascii="Arial" w:hAnsi="Arial" w:cs="Arial"/>
                <w:bCs/>
                <w:i/>
                <w:sz w:val="20"/>
                <w:szCs w:val="20"/>
                <w:lang w:eastAsia="x-none"/>
              </w:rPr>
              <w:t>ssb-SharedRO-MaskIndex</w:t>
            </w:r>
            <w:r w:rsidRPr="00CB6644">
              <w:rPr>
                <w:rFonts w:ascii="Arial" w:hAnsi="Arial" w:cs="Arial"/>
                <w:bCs/>
                <w:iCs/>
                <w:sz w:val="20"/>
                <w:szCs w:val="20"/>
                <w:lang w:eastAsia="x-none"/>
              </w:rPr>
              <w:t xml:space="preserve"> configuration</w:t>
            </w:r>
            <w:r w:rsidRPr="00CB6644">
              <w:rPr>
                <w:rFonts w:ascii="Arial" w:eastAsia="Malgun Gothic" w:hAnsi="Arial" w:cs="Arial"/>
                <w:bCs/>
                <w:iCs/>
                <w:sz w:val="20"/>
                <w:szCs w:val="20"/>
                <w:lang w:eastAsia="x-none"/>
              </w:rPr>
              <w:t xml:space="preserve"> </w:t>
            </w:r>
            <w:r w:rsidRPr="00CB6644">
              <w:rPr>
                <w:rFonts w:ascii="Arial" w:hAnsi="Arial" w:cs="Arial"/>
                <w:bCs/>
                <w:iCs/>
                <w:sz w:val="20"/>
                <w:szCs w:val="20"/>
                <w:lang w:eastAsia="x-none"/>
              </w:rPr>
              <w:t xml:space="preserve">for Additional-ROs and Legacy-ROs. </w:t>
            </w:r>
          </w:p>
          <w:p w14:paraId="2B784F96" w14:textId="77777777" w:rsidR="00AB66C7" w:rsidRPr="00E5784D" w:rsidRDefault="00AB66C7" w:rsidP="00CB6644">
            <w:pPr>
              <w:pStyle w:val="ListParagraph"/>
              <w:numPr>
                <w:ilvl w:val="0"/>
                <w:numId w:val="79"/>
              </w:numPr>
              <w:overflowPunct w:val="0"/>
              <w:autoSpaceDE w:val="0"/>
              <w:autoSpaceDN w:val="0"/>
              <w:adjustRightInd w:val="0"/>
              <w:spacing w:after="0" w:line="240" w:lineRule="auto"/>
              <w:contextualSpacing w:val="0"/>
              <w:textAlignment w:val="baseline"/>
              <w:rPr>
                <w:rFonts w:ascii="Arial" w:hAnsi="Arial" w:cs="Arial"/>
                <w:bCs/>
                <w:iCs/>
                <w:sz w:val="20"/>
                <w:szCs w:val="20"/>
                <w:lang w:eastAsia="x-none"/>
              </w:rPr>
            </w:pPr>
            <w:r w:rsidRPr="00CB6644">
              <w:rPr>
                <w:rFonts w:ascii="Arial" w:hAnsi="Arial" w:cs="Arial"/>
                <w:bCs/>
                <w:iCs/>
                <w:sz w:val="20"/>
                <w:szCs w:val="20"/>
                <w:lang w:eastAsia="x-none"/>
              </w:rPr>
              <w:t xml:space="preserve">Alt-2: Separate </w:t>
            </w:r>
            <w:r w:rsidRPr="00CB6644">
              <w:rPr>
                <w:rFonts w:ascii="Arial" w:hAnsi="Arial" w:cs="Arial"/>
                <w:bCs/>
                <w:i/>
                <w:sz w:val="20"/>
                <w:szCs w:val="20"/>
                <w:lang w:eastAsia="x-none"/>
              </w:rPr>
              <w:t>ssb-SharedRO-MaskIndex</w:t>
            </w:r>
            <w:r w:rsidRPr="00CB6644">
              <w:rPr>
                <w:rFonts w:ascii="Arial" w:hAnsi="Arial" w:cs="Arial"/>
                <w:bCs/>
                <w:iCs/>
                <w:sz w:val="20"/>
                <w:szCs w:val="20"/>
                <w:lang w:eastAsia="x-none"/>
              </w:rPr>
              <w:t xml:space="preserve"> configurations for Additional-ROs and Legacy-ROs. </w:t>
            </w:r>
          </w:p>
        </w:tc>
      </w:tr>
    </w:tbl>
    <w:p w14:paraId="189ADA2D" w14:textId="77777777" w:rsidR="00AB66C7" w:rsidRDefault="00AB66C7" w:rsidP="00AB66C7">
      <w:pPr>
        <w:rPr>
          <w:rFonts w:eastAsia="SimSun" w:cs="Calibri"/>
          <w:highlight w:val="magenta"/>
        </w:rPr>
      </w:pPr>
    </w:p>
    <w:p w14:paraId="0E4B7363" w14:textId="5F27F8C1" w:rsidR="00DB5F7D" w:rsidRPr="00AA490B" w:rsidRDefault="00DB5F7D" w:rsidP="00DB5F7D">
      <w:pPr>
        <w:rPr>
          <w:rFonts w:eastAsia="SimSun" w:cs="Calibri"/>
        </w:rPr>
      </w:pPr>
      <w:r>
        <w:rPr>
          <w:rFonts w:eastAsia="SimSun" w:cs="Calibri"/>
        </w:rPr>
        <w:t>In RAN1 #118-bis, the following agreement was agreed, where the agreement is on whether the PRACH mask indication can be used only for additional-ROs, legacy-ROs, or both.</w:t>
      </w:r>
    </w:p>
    <w:tbl>
      <w:tblPr>
        <w:tblStyle w:val="TableGrid"/>
        <w:tblW w:w="0" w:type="auto"/>
        <w:tblLook w:val="04A0" w:firstRow="1" w:lastRow="0" w:firstColumn="1" w:lastColumn="0" w:noHBand="0" w:noVBand="1"/>
      </w:tblPr>
      <w:tblGrid>
        <w:gridCol w:w="9629"/>
      </w:tblGrid>
      <w:tr w:rsidR="00DB5F7D" w14:paraId="7C3440D1" w14:textId="77777777" w:rsidTr="00AA490B">
        <w:tc>
          <w:tcPr>
            <w:tcW w:w="9629" w:type="dxa"/>
          </w:tcPr>
          <w:p w14:paraId="7F9659E1" w14:textId="77777777" w:rsidR="00DB5F7D" w:rsidRPr="00AA490B" w:rsidRDefault="00DB5F7D" w:rsidP="00AA490B">
            <w:pPr>
              <w:rPr>
                <w:rFonts w:eastAsia="SimSun" w:cs="Calibri"/>
                <w:b/>
                <w:bCs/>
              </w:rPr>
            </w:pPr>
            <w:r w:rsidRPr="00AA490B">
              <w:rPr>
                <w:rFonts w:eastAsia="SimSun" w:cs="Calibri"/>
                <w:b/>
                <w:bCs/>
              </w:rPr>
              <w:t>Agreement</w:t>
            </w:r>
          </w:p>
          <w:p w14:paraId="4603006D" w14:textId="77777777" w:rsidR="00DB5F7D" w:rsidRDefault="00DB5F7D" w:rsidP="00AA490B">
            <w:pPr>
              <w:rPr>
                <w:rFonts w:eastAsia="SimSun" w:cs="Calibri"/>
                <w:highlight w:val="magenta"/>
              </w:rPr>
            </w:pPr>
            <w:r w:rsidRPr="006B1CD6">
              <w:rPr>
                <w:rFonts w:eastAsia="SimSun" w:cs="Calibri"/>
              </w:rPr>
              <w:t>For SBFD-aware UEs and PRACH mask indication for CFRA triggered by PDCCH order, discuss whether/how to indicate/determine additional-RO only, legacy-RO only, or both is used.</w:t>
            </w:r>
          </w:p>
        </w:tc>
      </w:tr>
    </w:tbl>
    <w:p w14:paraId="7BA78F5A" w14:textId="77777777" w:rsidR="00DB5F7D" w:rsidRDefault="00DB5F7D" w:rsidP="00DB5F7D">
      <w:pPr>
        <w:rPr>
          <w:rFonts w:eastAsia="SimSun" w:cs="Calibri"/>
          <w:highlight w:val="magenta"/>
        </w:rPr>
      </w:pPr>
    </w:p>
    <w:p w14:paraId="544F69A4" w14:textId="68EDC67D" w:rsidR="00A72C5E" w:rsidRDefault="00DB5F7D" w:rsidP="00A72C5E">
      <w:pPr>
        <w:rPr>
          <w:rFonts w:eastAsia="SimSun" w:cs="Calibri"/>
        </w:rPr>
      </w:pPr>
      <w:r>
        <w:rPr>
          <w:rFonts w:cs="Arial"/>
          <w:lang w:eastAsia="x-none"/>
        </w:rPr>
        <w:t>In our opinion, separate PRACH mask indication should be indicated for additional-ROs and legacy ROs. The reason is that a</w:t>
      </w:r>
      <w:r w:rsidR="00A72C5E">
        <w:rPr>
          <w:rFonts w:cs="Arial"/>
          <w:lang w:eastAsia="x-none"/>
        </w:rPr>
        <w:t xml:space="preserve"> UE that has determined to transmit PRACH preamble in an additional-RO may face some other limitations on selecting the RO between FDM-ed ROs. For example, see Figure </w:t>
      </w:r>
      <w:r w:rsidR="00646375">
        <w:rPr>
          <w:rFonts w:cs="Arial"/>
          <w:lang w:eastAsia="x-none"/>
        </w:rPr>
        <w:t>3</w:t>
      </w:r>
      <w:r w:rsidR="00A72C5E">
        <w:rPr>
          <w:rFonts w:cs="Arial"/>
          <w:lang w:eastAsia="x-none"/>
        </w:rPr>
        <w:t xml:space="preserve">, where </w:t>
      </w:r>
      <w:r w:rsidR="00A72C5E" w:rsidRPr="007554A3">
        <w:rPr>
          <w:rFonts w:eastAsia="SimSun" w:cs="Calibri"/>
          <w:i/>
          <w:iCs/>
        </w:rPr>
        <w:t>M = 8</w:t>
      </w:r>
      <w:r w:rsidR="00A72C5E" w:rsidRPr="007554A3">
        <w:rPr>
          <w:rFonts w:eastAsia="SimSun" w:cs="Calibri"/>
        </w:rPr>
        <w:t xml:space="preserve"> ROs are FDM-ed in an </w:t>
      </w:r>
      <w:r w:rsidR="00A72C5E">
        <w:rPr>
          <w:rFonts w:eastAsia="SimSun" w:cs="Calibri"/>
        </w:rPr>
        <w:t>additional-</w:t>
      </w:r>
      <w:r w:rsidR="00A72C5E" w:rsidRPr="007554A3">
        <w:rPr>
          <w:rFonts w:eastAsia="SimSun" w:cs="Calibri"/>
        </w:rPr>
        <w:t xml:space="preserve">RO time instance, and each SSB can be mapped to </w:t>
      </w:r>
      <w:r w:rsidR="00A72C5E" w:rsidRPr="007554A3">
        <w:rPr>
          <w:rFonts w:eastAsia="SimSun" w:cs="Calibri"/>
          <w:i/>
          <w:iCs/>
        </w:rPr>
        <w:t>N =</w:t>
      </w:r>
      <w:r w:rsidR="00FF4A30">
        <w:rPr>
          <w:rFonts w:eastAsia="SimSun" w:cs="Calibri"/>
          <w:i/>
          <w:iCs/>
        </w:rPr>
        <w:t xml:space="preserve"> </w:t>
      </w:r>
      <w:r w:rsidR="00A72C5E" w:rsidRPr="007554A3">
        <w:rPr>
          <w:rFonts w:eastAsia="SimSun" w:cs="Calibri"/>
          <w:i/>
          <w:iCs/>
        </w:rPr>
        <w:t xml:space="preserve">4 </w:t>
      </w:r>
      <w:r w:rsidR="00A72C5E" w:rsidRPr="007554A3">
        <w:rPr>
          <w:rFonts w:eastAsia="SimSun" w:cs="Calibri"/>
        </w:rPr>
        <w:t xml:space="preserve">ROs. That is, the UE that </w:t>
      </w:r>
      <w:r w:rsidR="00A72C5E">
        <w:rPr>
          <w:rFonts w:eastAsia="SimSun" w:cs="Calibri"/>
        </w:rPr>
        <w:t>has</w:t>
      </w:r>
      <w:r w:rsidR="00A72C5E" w:rsidRPr="007554A3">
        <w:rPr>
          <w:rFonts w:eastAsia="SimSun" w:cs="Calibri"/>
        </w:rPr>
        <w:t xml:space="preserve"> selected SSB1 as the best SSB, </w:t>
      </w:r>
      <w:r w:rsidR="00A72C5E">
        <w:rPr>
          <w:rFonts w:eastAsia="SimSun" w:cs="Calibri"/>
        </w:rPr>
        <w:t xml:space="preserve">could </w:t>
      </w:r>
      <w:r w:rsidR="001D7DFE">
        <w:rPr>
          <w:rFonts w:eastAsia="SimSun" w:cs="Calibri"/>
        </w:rPr>
        <w:t xml:space="preserve">potentially </w:t>
      </w:r>
      <w:r w:rsidR="00A72C5E" w:rsidRPr="007554A3">
        <w:rPr>
          <w:rFonts w:eastAsia="SimSun" w:cs="Calibri"/>
        </w:rPr>
        <w:t xml:space="preserve">transmit PRACH preamble on one RO out of </w:t>
      </w:r>
      <w:r w:rsidR="00A72C5E" w:rsidRPr="007554A3">
        <w:rPr>
          <w:rFonts w:eastAsia="SimSun" w:cs="Calibri"/>
          <w:i/>
          <w:iCs/>
        </w:rPr>
        <w:t>N=4</w:t>
      </w:r>
      <w:r w:rsidR="00A72C5E" w:rsidRPr="007554A3">
        <w:rPr>
          <w:rFonts w:eastAsia="SimSun" w:cs="Calibri"/>
        </w:rPr>
        <w:t xml:space="preserve"> configured ROs, e.g., RO1, RO2, RO3, or RO4. </w:t>
      </w:r>
      <w:r w:rsidR="00A72C5E">
        <w:rPr>
          <w:rFonts w:eastAsia="SimSun" w:cs="Calibri"/>
        </w:rPr>
        <w:t>Also</w:t>
      </w:r>
      <w:r w:rsidR="00A72C5E" w:rsidRPr="007554A3">
        <w:rPr>
          <w:rFonts w:eastAsia="SimSun" w:cs="Calibri"/>
        </w:rPr>
        <w:t xml:space="preserve">, the UE that </w:t>
      </w:r>
      <w:r w:rsidR="00A72C5E">
        <w:rPr>
          <w:rFonts w:eastAsia="SimSun" w:cs="Calibri"/>
        </w:rPr>
        <w:t>has</w:t>
      </w:r>
      <w:r w:rsidR="00A72C5E" w:rsidRPr="007554A3">
        <w:rPr>
          <w:rFonts w:eastAsia="SimSun" w:cs="Calibri"/>
        </w:rPr>
        <w:t xml:space="preserve"> selected SSB2, </w:t>
      </w:r>
      <w:r w:rsidR="00A72C5E">
        <w:rPr>
          <w:rFonts w:eastAsia="SimSun" w:cs="Calibri"/>
        </w:rPr>
        <w:t xml:space="preserve">could </w:t>
      </w:r>
      <w:r w:rsidR="00A72C5E" w:rsidRPr="007554A3">
        <w:rPr>
          <w:rFonts w:eastAsia="SimSun" w:cs="Calibri"/>
        </w:rPr>
        <w:t xml:space="preserve">transmit PRACH preamble on one out of </w:t>
      </w:r>
      <w:r w:rsidR="00A72C5E" w:rsidRPr="007554A3">
        <w:rPr>
          <w:rFonts w:eastAsia="SimSun" w:cs="Calibri"/>
          <w:i/>
          <w:iCs/>
        </w:rPr>
        <w:t>N=4</w:t>
      </w:r>
      <w:r w:rsidR="00A72C5E" w:rsidRPr="007554A3">
        <w:rPr>
          <w:rFonts w:eastAsia="SimSun" w:cs="Calibri"/>
        </w:rPr>
        <w:t xml:space="preserve"> configured ROs, e.g., RO5, RO6, RO7, or RO8.</w:t>
      </w:r>
    </w:p>
    <w:p w14:paraId="46709E6D" w14:textId="04E48AF9" w:rsidR="00E85826" w:rsidRDefault="00A72C5E" w:rsidP="004A4619">
      <w:pPr>
        <w:rPr>
          <w:rFonts w:eastAsia="SimSun" w:cs="Calibri"/>
        </w:rPr>
      </w:pPr>
      <w:r w:rsidRPr="00E85826">
        <w:rPr>
          <w:rFonts w:eastAsia="SimSun" w:cs="Calibri"/>
        </w:rPr>
        <w:t xml:space="preserve">Based on Figure </w:t>
      </w:r>
      <w:r w:rsidR="00646375">
        <w:rPr>
          <w:rFonts w:eastAsia="SimSun" w:cs="Calibri"/>
        </w:rPr>
        <w:t>3</w:t>
      </w:r>
      <w:r w:rsidRPr="00E85826">
        <w:rPr>
          <w:rFonts w:eastAsia="SimSun" w:cs="Calibri"/>
        </w:rPr>
        <w:t>, consider that UE may be indicated to only use the 6</w:t>
      </w:r>
      <w:r w:rsidR="00AB66C7">
        <w:rPr>
          <w:rFonts w:eastAsia="SimSun" w:cs="Calibri"/>
        </w:rPr>
        <w:t xml:space="preserve"> middle ROs (e.g., RO2, RO3, …, RO7)</w:t>
      </w:r>
      <w:r w:rsidRPr="00E85826">
        <w:rPr>
          <w:rFonts w:eastAsia="SimSun" w:cs="Calibri"/>
        </w:rPr>
        <w:t xml:space="preserve">, </w:t>
      </w:r>
      <w:r w:rsidR="00AB66C7">
        <w:rPr>
          <w:rFonts w:eastAsia="SimSun" w:cs="Calibri"/>
        </w:rPr>
        <w:t xml:space="preserve">the </w:t>
      </w:r>
      <w:r w:rsidRPr="00E85826">
        <w:rPr>
          <w:rFonts w:eastAsia="SimSun" w:cs="Calibri"/>
        </w:rPr>
        <w:t>4</w:t>
      </w:r>
      <w:r w:rsidR="00AB66C7">
        <w:rPr>
          <w:rFonts w:eastAsia="SimSun" w:cs="Calibri"/>
        </w:rPr>
        <w:t xml:space="preserve"> middle ROs (e.g., RO3, RO4, RO5, and RO6)</w:t>
      </w:r>
      <w:r w:rsidRPr="00E85826">
        <w:rPr>
          <w:rFonts w:eastAsia="SimSun" w:cs="Calibri"/>
        </w:rPr>
        <w:t>, or 2 middle ROs</w:t>
      </w:r>
      <w:r w:rsidR="00AB66C7">
        <w:rPr>
          <w:rFonts w:eastAsia="SimSun" w:cs="Calibri"/>
        </w:rPr>
        <w:t xml:space="preserve"> (e.g., RO4 and RO5)</w:t>
      </w:r>
      <w:r w:rsidRPr="00E85826">
        <w:rPr>
          <w:rFonts w:eastAsia="SimSun" w:cs="Calibri"/>
        </w:rPr>
        <w:t xml:space="preserve"> if for example the PRACH power is higher than corresponding thresholds.</w:t>
      </w:r>
      <w:r>
        <w:rPr>
          <w:rFonts w:eastAsia="SimSun" w:cs="Calibri"/>
        </w:rPr>
        <w:t xml:space="preserve"> </w:t>
      </w:r>
      <w:r w:rsidR="00E85826">
        <w:rPr>
          <w:rFonts w:eastAsia="SimSun" w:cs="Calibri"/>
        </w:rPr>
        <w:t xml:space="preserve">That is, the UE could be configured with some </w:t>
      </w:r>
      <w:r w:rsidR="00E85826">
        <w:rPr>
          <w:rFonts w:eastAsia="SimSun" w:cs="Calibri"/>
        </w:rPr>
        <w:lastRenderedPageBreak/>
        <w:t xml:space="preserve">thresholds on UL PRACH power and the associated FDM-ed ROs. For example, </w:t>
      </w:r>
      <w:r w:rsidR="004A4619">
        <w:rPr>
          <w:rFonts w:eastAsia="SimSun" w:cs="Calibri"/>
        </w:rPr>
        <w:t>the</w:t>
      </w:r>
      <w:r w:rsidR="00E85826">
        <w:rPr>
          <w:rFonts w:eastAsia="SimSun" w:cs="Calibri"/>
        </w:rPr>
        <w:t xml:space="preserve"> UE that has selected SSB1 as the best SSB can determine the PRACH UL power for PRACH preamble transmission. In legacy ROs, the UE can select from any of the RO1, …, RO4. However, in additional ROs, the UE should select the ROs for PRACH preamble transmission based on the determined PRACH UL power and corresponding thresholds. </w:t>
      </w:r>
      <w:r w:rsidR="004A4619">
        <w:rPr>
          <w:rFonts w:eastAsia="SimSun" w:cs="Calibri"/>
        </w:rPr>
        <w:t>As such,</w:t>
      </w:r>
      <w:r w:rsidR="00E85826">
        <w:rPr>
          <w:rFonts w:eastAsia="SimSun" w:cs="Calibri"/>
        </w:rPr>
        <w:t xml:space="preserve"> the UE compares the determined </w:t>
      </w:r>
      <w:r w:rsidR="004A4619">
        <w:rPr>
          <w:rFonts w:eastAsia="SimSun" w:cs="Calibri"/>
        </w:rPr>
        <w:t xml:space="preserve">PRACH UL </w:t>
      </w:r>
      <w:r w:rsidR="00E85826">
        <w:rPr>
          <w:rFonts w:eastAsia="SimSun" w:cs="Calibri"/>
        </w:rPr>
        <w:t xml:space="preserve">power and if it is lower than a configured first threshold, </w:t>
      </w:r>
      <w:r w:rsidR="004A4619">
        <w:rPr>
          <w:rFonts w:eastAsia="SimSun" w:cs="Calibri"/>
        </w:rPr>
        <w:t>it means that the</w:t>
      </w:r>
      <w:r w:rsidR="00E85826">
        <w:rPr>
          <w:rFonts w:eastAsia="SimSun" w:cs="Calibri"/>
        </w:rPr>
        <w:t xml:space="preserve"> UE can select any of the configured ROs</w:t>
      </w:r>
      <w:r w:rsidR="004A4619">
        <w:rPr>
          <w:rFonts w:eastAsia="SimSun" w:cs="Calibri"/>
        </w:rPr>
        <w:t xml:space="preserve"> (from RO1, …, RO4)</w:t>
      </w:r>
      <w:r w:rsidR="00E85826">
        <w:rPr>
          <w:rFonts w:eastAsia="SimSun" w:cs="Calibri"/>
        </w:rPr>
        <w:t xml:space="preserve"> that are associated with its selected SSB</w:t>
      </w:r>
      <w:r w:rsidR="004A4619">
        <w:rPr>
          <w:rFonts w:eastAsia="SimSun" w:cs="Calibri"/>
        </w:rPr>
        <w:t xml:space="preserve">. If the determined PRACH UL power is higher than the first threshold though, it means that the UE can only select the middle 6 ROs, that is RO2, RO3, and RO4. </w:t>
      </w:r>
    </w:p>
    <w:p w14:paraId="3ABD78EB" w14:textId="09FAE8AF" w:rsidR="00E85826" w:rsidRDefault="00E85826" w:rsidP="00E85826">
      <w:pPr>
        <w:rPr>
          <w:rFonts w:eastAsia="SimSun" w:cs="Calibri"/>
        </w:rPr>
      </w:pPr>
      <w:r>
        <w:rPr>
          <w:rFonts w:eastAsia="SimSun" w:cs="Calibri"/>
        </w:rPr>
        <w:t>Such indication could be indicated via PRACH mask indication</w:t>
      </w:r>
      <w:r w:rsidR="004A4619">
        <w:rPr>
          <w:rFonts w:eastAsia="SimSun" w:cs="Calibri"/>
        </w:rPr>
        <w:t xml:space="preserve"> specific for additional-ROs</w:t>
      </w:r>
      <w:r>
        <w:rPr>
          <w:rFonts w:eastAsia="SimSun" w:cs="Calibri"/>
        </w:rPr>
        <w:t xml:space="preserve">. </w:t>
      </w:r>
      <w:r w:rsidR="004A4619">
        <w:rPr>
          <w:rFonts w:eastAsia="SimSun" w:cs="Calibri"/>
        </w:rPr>
        <w:t>That is, in case the UE receives a first entry of the PRACH mask indication, the UE limits selecting only from the 6 middle ROs, if the UE receives a second entry of the PRACH mask indication, the UE limits selecting only from the 4 middle ROs, and if the UE receives a third entry of the PRACH mask indication, the UE limits selecting only from the 2 middle ROs.</w:t>
      </w:r>
    </w:p>
    <w:p w14:paraId="01914075" w14:textId="4EB4129A" w:rsidR="004A4619" w:rsidRDefault="004A4619" w:rsidP="004A4619">
      <w:pPr>
        <w:rPr>
          <w:i/>
          <w:iCs/>
        </w:rPr>
      </w:pPr>
      <w:r w:rsidRPr="00B76077">
        <w:rPr>
          <w:b/>
          <w:bCs/>
          <w:i/>
          <w:iCs/>
        </w:rPr>
        <w:t xml:space="preserve">Observation </w:t>
      </w:r>
      <w:r w:rsidR="00A34366">
        <w:rPr>
          <w:b/>
          <w:bCs/>
          <w:i/>
          <w:iCs/>
        </w:rPr>
        <w:t>2</w:t>
      </w:r>
      <w:r w:rsidRPr="00B76077">
        <w:rPr>
          <w:b/>
          <w:bCs/>
          <w:i/>
          <w:iCs/>
        </w:rPr>
        <w:t xml:space="preserve">. </w:t>
      </w:r>
      <w:r>
        <w:rPr>
          <w:i/>
          <w:iCs/>
        </w:rPr>
        <w:t>The mask index specific to additional-ROs can be used for configuring limitations on selecting ROs based on different conditions, such as PRACH UL power</w:t>
      </w:r>
      <w:r w:rsidRPr="005F7637">
        <w:rPr>
          <w:i/>
          <w:iCs/>
        </w:rPr>
        <w:t>.</w:t>
      </w:r>
    </w:p>
    <w:p w14:paraId="299FB955" w14:textId="4268DD08" w:rsidR="004A4619" w:rsidRPr="00B65A97" w:rsidRDefault="004A4619" w:rsidP="00B65A97">
      <w:pPr>
        <w:rPr>
          <w:i/>
          <w:iCs/>
        </w:rPr>
      </w:pPr>
      <w:r>
        <w:rPr>
          <w:b/>
          <w:bCs/>
          <w:i/>
          <w:iCs/>
        </w:rPr>
        <w:t xml:space="preserve">Proposal </w:t>
      </w:r>
      <w:r w:rsidR="00BD1944">
        <w:rPr>
          <w:b/>
          <w:bCs/>
          <w:i/>
          <w:iCs/>
        </w:rPr>
        <w:t>3</w:t>
      </w:r>
      <w:r w:rsidRPr="00775BD2">
        <w:rPr>
          <w:b/>
          <w:bCs/>
          <w:i/>
          <w:iCs/>
        </w:rPr>
        <w:t xml:space="preserve">. </w:t>
      </w:r>
      <w:r w:rsidR="00AB66C7" w:rsidRPr="00AB66C7">
        <w:rPr>
          <w:i/>
          <w:iCs/>
        </w:rPr>
        <w:t xml:space="preserve">In </w:t>
      </w:r>
      <w:r w:rsidR="00AB66C7">
        <w:rPr>
          <w:i/>
          <w:iCs/>
        </w:rPr>
        <w:t xml:space="preserve">configuring </w:t>
      </w:r>
      <w:r w:rsidR="00AB66C7" w:rsidRPr="00CB6644">
        <w:rPr>
          <w:rFonts w:cs="Arial"/>
          <w:bCs/>
          <w:i/>
          <w:lang w:eastAsia="x-none"/>
        </w:rPr>
        <w:t>ssb-SharedRO-MaskIndex</w:t>
      </w:r>
      <w:r w:rsidR="00AB66C7">
        <w:rPr>
          <w:rFonts w:cs="Arial"/>
          <w:bCs/>
          <w:iCs/>
          <w:lang w:eastAsia="x-none"/>
        </w:rPr>
        <w:t>,</w:t>
      </w:r>
      <w:r w:rsidR="00AB66C7" w:rsidRPr="00CB6644">
        <w:rPr>
          <w:rFonts w:cs="Arial"/>
          <w:bCs/>
          <w:iCs/>
          <w:lang w:eastAsia="x-none"/>
        </w:rPr>
        <w:t xml:space="preserve"> </w:t>
      </w:r>
      <w:r w:rsidR="00AB66C7">
        <w:rPr>
          <w:i/>
          <w:iCs/>
        </w:rPr>
        <w:t>s</w:t>
      </w:r>
      <w:r>
        <w:rPr>
          <w:i/>
          <w:iCs/>
        </w:rPr>
        <w:t xml:space="preserve">upport </w:t>
      </w:r>
      <w:r w:rsidR="00AB66C7">
        <w:rPr>
          <w:i/>
          <w:iCs/>
        </w:rPr>
        <w:t xml:space="preserve">Alt-2 on </w:t>
      </w:r>
      <w:r>
        <w:rPr>
          <w:i/>
          <w:iCs/>
        </w:rPr>
        <w:t xml:space="preserve">separate </w:t>
      </w:r>
      <w:r w:rsidRPr="00775BD2">
        <w:rPr>
          <w:i/>
          <w:iCs/>
        </w:rPr>
        <w:t xml:space="preserve">PRACH </w:t>
      </w:r>
      <w:r>
        <w:rPr>
          <w:i/>
          <w:iCs/>
        </w:rPr>
        <w:t>mask index indications for additional</w:t>
      </w:r>
      <w:r w:rsidR="00AB66C7">
        <w:rPr>
          <w:i/>
          <w:iCs/>
        </w:rPr>
        <w:t>-</w:t>
      </w:r>
      <w:r>
        <w:rPr>
          <w:i/>
          <w:iCs/>
        </w:rPr>
        <w:t>ROs and legacy</w:t>
      </w:r>
      <w:r w:rsidR="00AB66C7">
        <w:rPr>
          <w:i/>
          <w:iCs/>
        </w:rPr>
        <w:t>-</w:t>
      </w:r>
      <w:r>
        <w:rPr>
          <w:i/>
          <w:iCs/>
        </w:rPr>
        <w:t>ROs.</w:t>
      </w:r>
    </w:p>
    <w:p w14:paraId="3F24DD84" w14:textId="6C663C49" w:rsidR="004A4619" w:rsidRDefault="004A4619" w:rsidP="004A4619">
      <w:pPr>
        <w:spacing w:after="0"/>
        <w:rPr>
          <w:i/>
          <w:iCs/>
        </w:rPr>
      </w:pPr>
      <w:r>
        <w:rPr>
          <w:b/>
          <w:bCs/>
          <w:i/>
          <w:iCs/>
        </w:rPr>
        <w:t xml:space="preserve">Proposal </w:t>
      </w:r>
      <w:r w:rsidR="00BD1944">
        <w:rPr>
          <w:b/>
          <w:bCs/>
          <w:i/>
          <w:iCs/>
        </w:rPr>
        <w:t>4</w:t>
      </w:r>
      <w:r w:rsidRPr="00775BD2">
        <w:rPr>
          <w:b/>
          <w:bCs/>
          <w:i/>
          <w:iCs/>
        </w:rPr>
        <w:t xml:space="preserve">. </w:t>
      </w:r>
      <w:r>
        <w:rPr>
          <w:i/>
          <w:iCs/>
        </w:rPr>
        <w:t xml:space="preserve">If separate </w:t>
      </w:r>
      <w:r w:rsidRPr="00775BD2">
        <w:rPr>
          <w:i/>
          <w:iCs/>
        </w:rPr>
        <w:t xml:space="preserve">PRACH </w:t>
      </w:r>
      <w:r>
        <w:rPr>
          <w:i/>
          <w:iCs/>
        </w:rPr>
        <w:t>mask index indications for additional ROs and legacy ROs is supported, support indicating limitations on using the FDM-ed ROs in association with PRACH UL power thresholds.</w:t>
      </w:r>
    </w:p>
    <w:p w14:paraId="5066799B" w14:textId="77777777" w:rsidR="00BD1944" w:rsidRDefault="00BD1944" w:rsidP="004A4619">
      <w:pPr>
        <w:spacing w:after="0"/>
        <w:rPr>
          <w:i/>
          <w:iCs/>
        </w:rPr>
      </w:pPr>
    </w:p>
    <w:p w14:paraId="320D41D2" w14:textId="77777777" w:rsidR="00A72C5E" w:rsidRDefault="00A72C5E" w:rsidP="00A72C5E">
      <w:pPr>
        <w:jc w:val="center"/>
        <w:rPr>
          <w:rFonts w:cs="Arial"/>
          <w:lang w:eastAsia="x-none"/>
        </w:rPr>
      </w:pPr>
      <w:r>
        <w:rPr>
          <w:noProof/>
        </w:rPr>
        <w:drawing>
          <wp:inline distT="0" distB="0" distL="0" distR="0" wp14:anchorId="7B2DAF2B" wp14:editId="62A1AEAD">
            <wp:extent cx="3767726" cy="2054086"/>
            <wp:effectExtent l="19050" t="19050" r="23495" b="22860"/>
            <wp:docPr id="98593300"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964539" name="Picture 1" descr="A screen shot of a computer&#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792239" cy="2067450"/>
                    </a:xfrm>
                    <a:prstGeom prst="rect">
                      <a:avLst/>
                    </a:prstGeom>
                    <a:ln>
                      <a:solidFill>
                        <a:schemeClr val="tx1"/>
                      </a:solidFill>
                    </a:ln>
                  </pic:spPr>
                </pic:pic>
              </a:graphicData>
            </a:graphic>
          </wp:inline>
        </w:drawing>
      </w:r>
    </w:p>
    <w:p w14:paraId="41A2D773" w14:textId="4BF44290" w:rsidR="00A72C5E" w:rsidRDefault="00A72C5E" w:rsidP="00A72C5E">
      <w:pPr>
        <w:jc w:val="center"/>
        <w:rPr>
          <w:rFonts w:cs="Arial"/>
          <w:lang w:eastAsia="x-none"/>
        </w:rPr>
      </w:pPr>
      <w:r w:rsidRPr="0072007C">
        <w:rPr>
          <w:rFonts w:cs="Arial"/>
          <w:lang w:eastAsia="x-none"/>
        </w:rPr>
        <w:t xml:space="preserve">Figure </w:t>
      </w:r>
      <w:r w:rsidR="00646375">
        <w:rPr>
          <w:rFonts w:cs="Arial"/>
          <w:lang w:eastAsia="x-none"/>
        </w:rPr>
        <w:t>3</w:t>
      </w:r>
      <w:r w:rsidRPr="0072007C">
        <w:rPr>
          <w:rFonts w:cs="Arial"/>
          <w:lang w:eastAsia="x-none"/>
        </w:rPr>
        <w:t>. Example of FDM-ed random-access occasions</w:t>
      </w:r>
      <w:r>
        <w:rPr>
          <w:rFonts w:cs="Arial"/>
          <w:lang w:eastAsia="x-none"/>
        </w:rPr>
        <w:t xml:space="preserve"> </w:t>
      </w:r>
    </w:p>
    <w:p w14:paraId="7DA8D93B" w14:textId="50769981" w:rsidR="007A3F7B" w:rsidRDefault="007A3F7B" w:rsidP="007A3F7B">
      <w:pPr>
        <w:rPr>
          <w:rFonts w:cs="Arial"/>
        </w:rPr>
      </w:pPr>
      <w:r>
        <w:t xml:space="preserve">The selection of an RO from the set of FDM-ed ROs in an UL sub-band of an SBFD slot can impact the performance of PDSCH reception </w:t>
      </w:r>
      <w:r w:rsidR="001755B4">
        <w:t xml:space="preserve">in </w:t>
      </w:r>
      <w:r w:rsidR="0091736D">
        <w:t xml:space="preserve">respective </w:t>
      </w:r>
      <w:r w:rsidR="00AA3AF7">
        <w:t xml:space="preserve">DL SB </w:t>
      </w:r>
      <w:r>
        <w:t xml:space="preserve">due to PRACH generated CLI. An </w:t>
      </w:r>
      <w:r w:rsidRPr="006912C6">
        <w:rPr>
          <w:rFonts w:cs="Arial"/>
        </w:rPr>
        <w:t>LLS</w:t>
      </w:r>
      <w:r>
        <w:rPr>
          <w:rFonts w:cs="Arial"/>
        </w:rPr>
        <w:t xml:space="preserve"> was conducted</w:t>
      </w:r>
      <w:r w:rsidRPr="006912C6">
        <w:rPr>
          <w:rFonts w:cs="Arial"/>
        </w:rPr>
        <w:t xml:space="preserve"> to </w:t>
      </w:r>
      <w:r>
        <w:rPr>
          <w:rFonts w:cs="Arial"/>
        </w:rPr>
        <w:t>evaluate</w:t>
      </w:r>
      <w:r w:rsidRPr="006912C6">
        <w:rPr>
          <w:rFonts w:cs="Arial"/>
        </w:rPr>
        <w:t xml:space="preserve"> the potential negative impacts on </w:t>
      </w:r>
      <w:r>
        <w:rPr>
          <w:rFonts w:cs="Arial"/>
        </w:rPr>
        <w:t>PDSCH</w:t>
      </w:r>
      <w:r w:rsidRPr="006912C6">
        <w:rPr>
          <w:rFonts w:cs="Arial"/>
        </w:rPr>
        <w:t xml:space="preserve"> reception on</w:t>
      </w:r>
      <w:r>
        <w:rPr>
          <w:rFonts w:cs="Arial"/>
        </w:rPr>
        <w:t xml:space="preserve"> a DL</w:t>
      </w:r>
      <w:r w:rsidRPr="006912C6">
        <w:rPr>
          <w:rFonts w:cs="Arial"/>
        </w:rPr>
        <w:t xml:space="preserve"> sub</w:t>
      </w:r>
      <w:r>
        <w:rPr>
          <w:rFonts w:cs="Arial"/>
        </w:rPr>
        <w:t>-</w:t>
      </w:r>
      <w:r w:rsidRPr="006912C6">
        <w:rPr>
          <w:rFonts w:cs="Arial"/>
        </w:rPr>
        <w:t>band</w:t>
      </w:r>
      <w:r>
        <w:rPr>
          <w:rFonts w:cs="Arial"/>
        </w:rPr>
        <w:t xml:space="preserve"> of an SBFD slot</w:t>
      </w:r>
      <w:r w:rsidRPr="006912C6">
        <w:rPr>
          <w:rFonts w:cs="Arial"/>
        </w:rPr>
        <w:t xml:space="preserve"> </w:t>
      </w:r>
      <w:r>
        <w:rPr>
          <w:rFonts w:cs="Arial"/>
        </w:rPr>
        <w:t xml:space="preserve">based on the location of the selected RO within the UL sub-band (e.g., PRACH location at centre of UL sub-band or at the edge of the UL sub-band). An RO at the centre of the UL sub-band is expected to introduce less CLI on the DL sub-band compared to an RO at the edge of the UL sub-band, i.e., adjacent to the DL sub-band.  </w:t>
      </w:r>
    </w:p>
    <w:p w14:paraId="6214E010" w14:textId="090CEC80" w:rsidR="008369BC" w:rsidRDefault="007A3F7B" w:rsidP="00A31146">
      <w:pPr>
        <w:rPr>
          <w:rFonts w:cs="Arial"/>
        </w:rPr>
      </w:pPr>
      <w:r w:rsidRPr="006912C6">
        <w:rPr>
          <w:rFonts w:cs="Arial"/>
        </w:rPr>
        <w:t xml:space="preserve">We consider a </w:t>
      </w:r>
      <w:r>
        <w:rPr>
          <w:rFonts w:cs="Arial"/>
        </w:rPr>
        <w:t>scenario</w:t>
      </w:r>
      <w:r w:rsidRPr="006912C6">
        <w:rPr>
          <w:rFonts w:cs="Arial"/>
        </w:rPr>
        <w:t xml:space="preserve"> scheme where the DL signal</w:t>
      </w:r>
      <w:r>
        <w:rPr>
          <w:rFonts w:cs="Arial"/>
        </w:rPr>
        <w:t xml:space="preserve"> in the SBFD slot</w:t>
      </w:r>
      <w:r w:rsidRPr="006912C6">
        <w:rPr>
          <w:rFonts w:cs="Arial"/>
        </w:rPr>
        <w:t xml:space="preserve"> can be a couple of dBs less than</w:t>
      </w:r>
      <w:r w:rsidR="00082B28">
        <w:rPr>
          <w:rFonts w:cs="Arial"/>
        </w:rPr>
        <w:t xml:space="preserve"> </w:t>
      </w:r>
      <w:r w:rsidR="0091736D">
        <w:rPr>
          <w:rFonts w:cs="Arial"/>
        </w:rPr>
        <w:t>or</w:t>
      </w:r>
      <w:r w:rsidRPr="006912C6">
        <w:rPr>
          <w:rFonts w:cs="Arial"/>
        </w:rPr>
        <w:t xml:space="preserve"> greater than the </w:t>
      </w:r>
      <w:r>
        <w:rPr>
          <w:rFonts w:cs="Arial"/>
        </w:rPr>
        <w:t xml:space="preserve">PRACH </w:t>
      </w:r>
      <w:r w:rsidRPr="006912C6">
        <w:rPr>
          <w:rFonts w:cs="Arial"/>
        </w:rPr>
        <w:t>signal</w:t>
      </w:r>
      <w:r>
        <w:rPr>
          <w:rFonts w:cs="Arial"/>
        </w:rPr>
        <w:t xml:space="preserve"> in the UL sub-band</w:t>
      </w:r>
      <w:r w:rsidRPr="006912C6">
        <w:rPr>
          <w:rFonts w:cs="Arial"/>
        </w:rPr>
        <w:t xml:space="preserve">. For </w:t>
      </w:r>
      <w:r w:rsidR="00082B28">
        <w:rPr>
          <w:rFonts w:cs="Arial"/>
        </w:rPr>
        <w:t>a</w:t>
      </w:r>
      <w:r w:rsidRPr="006912C6">
        <w:rPr>
          <w:rFonts w:cs="Arial"/>
        </w:rPr>
        <w:t xml:space="preserve"> given </w:t>
      </w:r>
      <w:r>
        <w:rPr>
          <w:rFonts w:cs="Arial"/>
        </w:rPr>
        <w:t>PRACH</w:t>
      </w:r>
      <w:r w:rsidRPr="006912C6">
        <w:rPr>
          <w:rFonts w:cs="Arial"/>
        </w:rPr>
        <w:t xml:space="preserve"> RB allocation</w:t>
      </w:r>
      <w:r>
        <w:rPr>
          <w:rFonts w:cs="Arial"/>
        </w:rPr>
        <w:t xml:space="preserve"> and</w:t>
      </w:r>
      <w:r w:rsidR="00082B28">
        <w:rPr>
          <w:rFonts w:cs="Arial"/>
        </w:rPr>
        <w:t xml:space="preserve"> magnitude of the PRACH generated CLI</w:t>
      </w:r>
      <w:r w:rsidRPr="006912C6">
        <w:rPr>
          <w:rFonts w:cs="Arial"/>
        </w:rPr>
        <w:t xml:space="preserve">, we evaluate the DL receiver performance for various </w:t>
      </w:r>
      <w:r w:rsidR="00A31146">
        <w:rPr>
          <w:rFonts w:cs="Arial"/>
        </w:rPr>
        <w:t xml:space="preserve">selection of RO within the UL sub-band </w:t>
      </w:r>
      <w:r w:rsidRPr="006912C6">
        <w:rPr>
          <w:rFonts w:cs="Arial"/>
        </w:rPr>
        <w:t xml:space="preserve">as shown in Figure </w:t>
      </w:r>
      <w:r w:rsidR="00646375">
        <w:rPr>
          <w:rFonts w:cs="Arial"/>
        </w:rPr>
        <w:t xml:space="preserve">4 </w:t>
      </w:r>
      <w:r w:rsidR="00A31146">
        <w:rPr>
          <w:rFonts w:cs="Arial"/>
        </w:rPr>
        <w:t xml:space="preserve">and Figure </w:t>
      </w:r>
      <w:r w:rsidR="00646375">
        <w:rPr>
          <w:rFonts w:cs="Arial"/>
        </w:rPr>
        <w:t>5</w:t>
      </w:r>
      <w:r w:rsidRPr="006912C6">
        <w:rPr>
          <w:rFonts w:cs="Arial"/>
        </w:rPr>
        <w:t xml:space="preserve">. </w:t>
      </w:r>
      <w:r w:rsidR="00A31146">
        <w:rPr>
          <w:rFonts w:cs="Arial"/>
        </w:rPr>
        <w:t>The set of simulation assumption which were considered for the performance evaluation are given in Appedix</w:t>
      </w:r>
      <w:r w:rsidR="00972945">
        <w:rPr>
          <w:rFonts w:cs="Arial"/>
        </w:rPr>
        <w:t>-1</w:t>
      </w:r>
      <w:r w:rsidR="00A31146">
        <w:rPr>
          <w:rFonts w:cs="Arial"/>
        </w:rPr>
        <w:t xml:space="preserve">. </w:t>
      </w:r>
      <w:r w:rsidRPr="006912C6">
        <w:rPr>
          <w:rFonts w:cs="Arial"/>
        </w:rPr>
        <w:t>For the initial results presented, no signal impairments due to PA nonlinearity or other imperfections are considered, where such impairments may further increase the adjacent inter-sub</w:t>
      </w:r>
      <w:r>
        <w:rPr>
          <w:rFonts w:cs="Arial"/>
        </w:rPr>
        <w:t>-</w:t>
      </w:r>
      <w:r w:rsidRPr="006912C6">
        <w:rPr>
          <w:rFonts w:cs="Arial"/>
        </w:rPr>
        <w:t>band CLI level</w:t>
      </w:r>
      <w:r>
        <w:rPr>
          <w:rFonts w:cs="Arial"/>
        </w:rPr>
        <w:t xml:space="preserve"> depending on the location of the selected RO</w:t>
      </w:r>
      <w:r w:rsidRPr="006912C6">
        <w:rPr>
          <w:rFonts w:cs="Arial"/>
        </w:rPr>
        <w:t xml:space="preserve">.  </w:t>
      </w:r>
    </w:p>
    <w:p w14:paraId="26BB90F6" w14:textId="6C8BB805" w:rsidR="0066003E" w:rsidRDefault="0066003E" w:rsidP="0066003E">
      <w:pPr>
        <w:jc w:val="center"/>
        <w:rPr>
          <w:rFonts w:cs="Arial"/>
          <w:i/>
          <w:iCs/>
          <w:lang w:eastAsia="x-none"/>
        </w:rPr>
      </w:pPr>
      <w:r>
        <w:rPr>
          <w:rFonts w:cs="Arial"/>
          <w:i/>
          <w:iCs/>
          <w:noProof/>
          <w:lang w:eastAsia="x-none"/>
        </w:rPr>
        <w:lastRenderedPageBreak/>
        <w:drawing>
          <wp:inline distT="0" distB="0" distL="0" distR="0" wp14:anchorId="471F9206" wp14:editId="74DA3D79">
            <wp:extent cx="3688024" cy="2589919"/>
            <wp:effectExtent l="0" t="0" r="8255" b="1270"/>
            <wp:docPr id="1214033692" name="Picture 2" descr="A graph of different col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033692" name="Picture 2" descr="A graph of different colors&#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706802" cy="2603106"/>
                    </a:xfrm>
                    <a:prstGeom prst="rect">
                      <a:avLst/>
                    </a:prstGeom>
                  </pic:spPr>
                </pic:pic>
              </a:graphicData>
            </a:graphic>
          </wp:inline>
        </w:drawing>
      </w:r>
    </w:p>
    <w:p w14:paraId="3B7B6F7E" w14:textId="4FD9AA0A" w:rsidR="0066003E" w:rsidRPr="00394EB6" w:rsidRDefault="0066003E" w:rsidP="0066003E">
      <w:pPr>
        <w:jc w:val="center"/>
        <w:rPr>
          <w:rFonts w:cs="Arial"/>
          <w:lang w:eastAsia="x-none"/>
        </w:rPr>
      </w:pPr>
      <w:r w:rsidRPr="00394EB6">
        <w:rPr>
          <w:rFonts w:cs="Arial"/>
          <w:lang w:eastAsia="x-none"/>
        </w:rPr>
        <w:t xml:space="preserve">Figure </w:t>
      </w:r>
      <w:r w:rsidR="00646375">
        <w:rPr>
          <w:rFonts w:cs="Arial"/>
          <w:lang w:eastAsia="x-none"/>
        </w:rPr>
        <w:t>4</w:t>
      </w:r>
      <w:r w:rsidRPr="00394EB6">
        <w:rPr>
          <w:rFonts w:cs="Arial"/>
          <w:lang w:eastAsia="x-none"/>
        </w:rPr>
        <w:t xml:space="preserve">. Performance of PDSCH reception in DL sub-band of SBFD slot for various location of the ROs within the UL sub-band and when the PRACH generated CLI is -3dB </w:t>
      </w:r>
    </w:p>
    <w:p w14:paraId="422354EE" w14:textId="15951A63" w:rsidR="008369BC" w:rsidRDefault="0066003E" w:rsidP="00394EB6">
      <w:pPr>
        <w:jc w:val="center"/>
        <w:rPr>
          <w:rFonts w:cs="Arial"/>
          <w:i/>
          <w:iCs/>
          <w:lang w:eastAsia="x-none"/>
        </w:rPr>
      </w:pPr>
      <w:r>
        <w:rPr>
          <w:rFonts w:cs="Arial"/>
          <w:i/>
          <w:iCs/>
          <w:noProof/>
          <w:lang w:eastAsia="x-none"/>
        </w:rPr>
        <w:drawing>
          <wp:inline distT="0" distB="0" distL="0" distR="0" wp14:anchorId="1900A429" wp14:editId="4203DC51">
            <wp:extent cx="3668274" cy="2611062"/>
            <wp:effectExtent l="0" t="0" r="8890" b="0"/>
            <wp:docPr id="258598765" name="Picture 3"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598765" name="Picture 3" descr="A graph of different colored lines&#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668274" cy="2611062"/>
                    </a:xfrm>
                    <a:prstGeom prst="rect">
                      <a:avLst/>
                    </a:prstGeom>
                  </pic:spPr>
                </pic:pic>
              </a:graphicData>
            </a:graphic>
          </wp:inline>
        </w:drawing>
      </w:r>
    </w:p>
    <w:p w14:paraId="5E8CDE15" w14:textId="6C5D1CAB" w:rsidR="008369BC" w:rsidRPr="00394EB6" w:rsidRDefault="0066003E" w:rsidP="0066003E">
      <w:pPr>
        <w:jc w:val="center"/>
        <w:rPr>
          <w:rFonts w:cs="Arial"/>
          <w:lang w:eastAsia="x-none"/>
        </w:rPr>
      </w:pPr>
      <w:r w:rsidRPr="006912C6">
        <w:rPr>
          <w:rFonts w:cs="Arial"/>
          <w:lang w:eastAsia="x-none"/>
        </w:rPr>
        <w:t xml:space="preserve">Figure </w:t>
      </w:r>
      <w:r w:rsidR="00646375">
        <w:rPr>
          <w:rFonts w:cs="Arial"/>
          <w:lang w:eastAsia="x-none"/>
        </w:rPr>
        <w:t>5</w:t>
      </w:r>
      <w:r w:rsidRPr="006912C6">
        <w:rPr>
          <w:rFonts w:cs="Arial"/>
          <w:lang w:eastAsia="x-none"/>
        </w:rPr>
        <w:t xml:space="preserve">. </w:t>
      </w:r>
      <w:r w:rsidRPr="00394EB6">
        <w:rPr>
          <w:rFonts w:cs="Arial"/>
          <w:lang w:eastAsia="x-none"/>
        </w:rPr>
        <w:t>Performance of PDSCH reception in DL sub-band of SBFD slot for various location of the ROs within the UL sub-band and when the PRACH generated CLI is 3dB</w:t>
      </w:r>
    </w:p>
    <w:p w14:paraId="219A776A" w14:textId="01F60EF0" w:rsidR="00623753" w:rsidRDefault="00B403F4" w:rsidP="00B403F4">
      <w:pPr>
        <w:rPr>
          <w:rFonts w:cs="Arial"/>
        </w:rPr>
      </w:pPr>
      <w:r>
        <w:rPr>
          <w:rFonts w:cs="Arial"/>
        </w:rPr>
        <w:t xml:space="preserve">Both </w:t>
      </w:r>
      <w:r w:rsidRPr="006912C6">
        <w:rPr>
          <w:rFonts w:cs="Arial"/>
        </w:rPr>
        <w:t xml:space="preserve">Figure </w:t>
      </w:r>
      <w:r w:rsidR="00646375">
        <w:rPr>
          <w:rFonts w:cs="Arial"/>
        </w:rPr>
        <w:t>4</w:t>
      </w:r>
      <w:r w:rsidR="00646375" w:rsidRPr="006912C6">
        <w:rPr>
          <w:rFonts w:cs="Arial"/>
        </w:rPr>
        <w:t xml:space="preserve"> </w:t>
      </w:r>
      <w:r>
        <w:rPr>
          <w:rFonts w:cs="Arial"/>
        </w:rPr>
        <w:t xml:space="preserve">and Figure </w:t>
      </w:r>
      <w:r w:rsidR="00646375">
        <w:rPr>
          <w:rFonts w:cs="Arial"/>
        </w:rPr>
        <w:t xml:space="preserve">5 </w:t>
      </w:r>
      <w:r w:rsidRPr="006912C6">
        <w:rPr>
          <w:rFonts w:cs="Arial"/>
        </w:rPr>
        <w:t xml:space="preserve">show </w:t>
      </w:r>
      <w:r>
        <w:rPr>
          <w:rFonts w:cs="Arial"/>
        </w:rPr>
        <w:t>BLER</w:t>
      </w:r>
      <w:r w:rsidRPr="006912C6">
        <w:rPr>
          <w:rFonts w:cs="Arial"/>
        </w:rPr>
        <w:t xml:space="preserve"> performance</w:t>
      </w:r>
      <w:r>
        <w:rPr>
          <w:rFonts w:cs="Arial"/>
        </w:rPr>
        <w:t xml:space="preserve"> degrades as location of the selected RO gets closer to the edge of the UL sub-band</w:t>
      </w:r>
      <w:r w:rsidR="002E652B">
        <w:rPr>
          <w:rFonts w:cs="Arial"/>
        </w:rPr>
        <w:t>, i.e.</w:t>
      </w:r>
      <w:r>
        <w:rPr>
          <w:rFonts w:cs="Arial"/>
        </w:rPr>
        <w:t xml:space="preserve"> closer to the DL sub-band in the SBFD slot. It can</w:t>
      </w:r>
      <w:r w:rsidR="002E652B">
        <w:rPr>
          <w:rFonts w:cs="Arial"/>
        </w:rPr>
        <w:t xml:space="preserve"> also</w:t>
      </w:r>
      <w:r>
        <w:rPr>
          <w:rFonts w:cs="Arial"/>
        </w:rPr>
        <w:t xml:space="preserve"> be observed from both figures, Figure </w:t>
      </w:r>
      <w:r w:rsidR="00646375">
        <w:rPr>
          <w:rFonts w:cs="Arial"/>
        </w:rPr>
        <w:t xml:space="preserve">4 </w:t>
      </w:r>
      <w:r>
        <w:rPr>
          <w:rFonts w:cs="Arial"/>
        </w:rPr>
        <w:t xml:space="preserve">and Figure </w:t>
      </w:r>
      <w:r w:rsidR="00646375">
        <w:rPr>
          <w:rFonts w:cs="Arial"/>
        </w:rPr>
        <w:t>5</w:t>
      </w:r>
      <w:r>
        <w:rPr>
          <w:rFonts w:cs="Arial"/>
        </w:rPr>
        <w:t xml:space="preserve">, that the impact of </w:t>
      </w:r>
      <w:r w:rsidR="002E652B">
        <w:rPr>
          <w:rFonts w:cs="Arial"/>
        </w:rPr>
        <w:t xml:space="preserve">PRACH generated CLI is significant when the selected RO is at the edge of the UL sub-band or adjacent to the DL sub-band. </w:t>
      </w:r>
      <w:r w:rsidR="00623753">
        <w:rPr>
          <w:rFonts w:cs="Arial"/>
        </w:rPr>
        <w:t xml:space="preserve">Furthermore, it is observed that </w:t>
      </w:r>
      <w:r w:rsidR="00FB369B">
        <w:rPr>
          <w:rFonts w:cs="Arial"/>
        </w:rPr>
        <w:t xml:space="preserve">there can be significant difference in terms of BLER performance </w:t>
      </w:r>
      <w:r w:rsidR="00AD4C81">
        <w:rPr>
          <w:rFonts w:cs="Arial"/>
        </w:rPr>
        <w:t xml:space="preserve">of the received PDSCH signal </w:t>
      </w:r>
      <w:r w:rsidR="00FB369B">
        <w:rPr>
          <w:rFonts w:cs="Arial"/>
        </w:rPr>
        <w:t xml:space="preserve">when </w:t>
      </w:r>
      <w:r w:rsidR="00AD4C81">
        <w:rPr>
          <w:rFonts w:cs="Arial"/>
        </w:rPr>
        <w:t xml:space="preserve">there is </w:t>
      </w:r>
      <w:r w:rsidR="00FB369B">
        <w:rPr>
          <w:rFonts w:cs="Arial"/>
        </w:rPr>
        <w:t xml:space="preserve">some gap, in number of PRBs or REs, between the transmitted PDSCH signal in the DL sub-band and an RO located at the edge of the UL sub-band </w:t>
      </w:r>
      <w:r w:rsidR="00AD4C81">
        <w:rPr>
          <w:rFonts w:cs="Arial"/>
        </w:rPr>
        <w:t xml:space="preserve">compared to having the RO at the edge of the UL sub-band and no gap with the adjacent PDSCH transmission. </w:t>
      </w:r>
      <w:r w:rsidR="00FB369B">
        <w:rPr>
          <w:rFonts w:cs="Arial"/>
        </w:rPr>
        <w:t xml:space="preserve">  </w:t>
      </w:r>
    </w:p>
    <w:p w14:paraId="7B320968" w14:textId="57A7B845" w:rsidR="00AD4C81" w:rsidRDefault="00AD4C81" w:rsidP="00B403F4">
      <w:pPr>
        <w:rPr>
          <w:i/>
          <w:iCs/>
        </w:rPr>
      </w:pPr>
      <w:r w:rsidRPr="00B50C85">
        <w:rPr>
          <w:b/>
          <w:bCs/>
          <w:i/>
          <w:iCs/>
        </w:rPr>
        <w:t xml:space="preserve">Observation </w:t>
      </w:r>
      <w:r w:rsidR="00A34366">
        <w:rPr>
          <w:b/>
          <w:bCs/>
          <w:i/>
          <w:iCs/>
        </w:rPr>
        <w:t>3</w:t>
      </w:r>
      <w:r w:rsidRPr="00B50C85">
        <w:rPr>
          <w:b/>
          <w:bCs/>
          <w:i/>
          <w:iCs/>
        </w:rPr>
        <w:t xml:space="preserve">. </w:t>
      </w:r>
      <w:r>
        <w:rPr>
          <w:i/>
          <w:iCs/>
        </w:rPr>
        <w:t>Performance of received PDSCH signal in an SBFD slot is impacted by the location of a RO within the UL sub-band</w:t>
      </w:r>
      <w:r w:rsidRPr="00393CE7">
        <w:rPr>
          <w:i/>
          <w:iCs/>
        </w:rPr>
        <w:t>.</w:t>
      </w:r>
      <w:r>
        <w:rPr>
          <w:i/>
          <w:iCs/>
        </w:rPr>
        <w:t xml:space="preserve"> </w:t>
      </w:r>
      <w:r w:rsidR="003636EF">
        <w:rPr>
          <w:i/>
          <w:iCs/>
        </w:rPr>
        <w:t>The closer the RO is to the edge of the UL sub-band, the greater the degradation, in terms of BLER, to the PDSCH signal in the DL sub-band.</w:t>
      </w:r>
    </w:p>
    <w:p w14:paraId="2FE2D96E" w14:textId="77777777" w:rsidR="00316A3C" w:rsidRDefault="00316A3C" w:rsidP="00FB369B">
      <w:pPr>
        <w:rPr>
          <w:rFonts w:cs="Arial"/>
        </w:rPr>
      </w:pPr>
    </w:p>
    <w:p w14:paraId="3C90FB49" w14:textId="53D01799" w:rsidR="00B403F4" w:rsidRDefault="002E652B" w:rsidP="00394EB6">
      <w:pPr>
        <w:rPr>
          <w:rFonts w:cs="Arial"/>
          <w:i/>
          <w:iCs/>
          <w:lang w:eastAsia="x-none"/>
        </w:rPr>
      </w:pPr>
      <w:r>
        <w:rPr>
          <w:rFonts w:cs="Arial"/>
        </w:rPr>
        <w:t xml:space="preserve">Figure </w:t>
      </w:r>
      <w:r w:rsidR="00646375">
        <w:rPr>
          <w:rFonts w:cs="Arial"/>
        </w:rPr>
        <w:t xml:space="preserve">6 </w:t>
      </w:r>
      <w:r w:rsidR="00316A3C">
        <w:rPr>
          <w:rFonts w:cs="Arial"/>
        </w:rPr>
        <w:t xml:space="preserve">further illustrates </w:t>
      </w:r>
      <w:r>
        <w:rPr>
          <w:rFonts w:cs="Arial"/>
        </w:rPr>
        <w:t>that when</w:t>
      </w:r>
      <w:r w:rsidR="00623753">
        <w:rPr>
          <w:rFonts w:cs="Arial"/>
        </w:rPr>
        <w:t xml:space="preserve"> the level of the PRACH generated CLI relative to PDSCH signal is </w:t>
      </w:r>
      <w:r w:rsidR="00FB369B">
        <w:rPr>
          <w:rFonts w:cs="Arial"/>
        </w:rPr>
        <w:t>between -7dB and 0</w:t>
      </w:r>
      <w:r w:rsidR="00623753">
        <w:rPr>
          <w:rFonts w:cs="Arial"/>
        </w:rPr>
        <w:t xml:space="preserve">dB, there is up-to </w:t>
      </w:r>
      <w:r w:rsidR="00FB369B">
        <w:rPr>
          <w:rFonts w:cs="Arial"/>
        </w:rPr>
        <w:t>6</w:t>
      </w:r>
      <w:r w:rsidR="00623753">
        <w:rPr>
          <w:rFonts w:cs="Arial"/>
        </w:rPr>
        <w:t>dB loss in SNR at 10% BLER when RO is located adjacent to the DL sub-band</w:t>
      </w:r>
      <w:r w:rsidR="00FB369B">
        <w:rPr>
          <w:rFonts w:cs="Arial"/>
        </w:rPr>
        <w:t>.</w:t>
      </w:r>
      <w:r w:rsidR="00316A3C">
        <w:rPr>
          <w:rFonts w:cs="Arial"/>
        </w:rPr>
        <w:t xml:space="preserve"> It can also be observed that</w:t>
      </w:r>
      <w:r w:rsidR="00623753">
        <w:rPr>
          <w:rFonts w:cs="Arial"/>
        </w:rPr>
        <w:t xml:space="preserve"> it may require a significantly high SNR, if at all possible, to achieve 10% BLER when PRACH generated CLI is </w:t>
      </w:r>
      <w:r w:rsidR="00FB369B">
        <w:rPr>
          <w:rFonts w:cs="Arial"/>
        </w:rPr>
        <w:t xml:space="preserve">around </w:t>
      </w:r>
      <w:r w:rsidR="00623753">
        <w:rPr>
          <w:rFonts w:cs="Arial"/>
        </w:rPr>
        <w:t>3dB</w:t>
      </w:r>
      <w:r w:rsidR="00FB369B">
        <w:rPr>
          <w:rFonts w:cs="Arial"/>
        </w:rPr>
        <w:t xml:space="preserve"> or more</w:t>
      </w:r>
      <w:r w:rsidR="00623753">
        <w:rPr>
          <w:rFonts w:cs="Arial"/>
        </w:rPr>
        <w:t xml:space="preserve"> relative to the PDSCH signal. </w:t>
      </w:r>
    </w:p>
    <w:p w14:paraId="306805D3" w14:textId="31AE6DE9" w:rsidR="008369BC" w:rsidRDefault="0066003E" w:rsidP="00394EB6">
      <w:pPr>
        <w:jc w:val="center"/>
        <w:rPr>
          <w:rFonts w:cs="Arial"/>
          <w:i/>
          <w:iCs/>
          <w:lang w:eastAsia="x-none"/>
        </w:rPr>
      </w:pPr>
      <w:r>
        <w:rPr>
          <w:rFonts w:cs="Arial"/>
          <w:i/>
          <w:iCs/>
          <w:noProof/>
          <w:lang w:eastAsia="x-none"/>
        </w:rPr>
        <w:lastRenderedPageBreak/>
        <w:drawing>
          <wp:inline distT="0" distB="0" distL="0" distR="0" wp14:anchorId="0BBB468F" wp14:editId="312D16C1">
            <wp:extent cx="3650434" cy="2590411"/>
            <wp:effectExtent l="0" t="0" r="7620" b="635"/>
            <wp:docPr id="1639031738" name="Picture 1" descr="A graph of a graph with blue lin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9031738" name="Picture 1" descr="A graph of a graph with blue lines&#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3666480" cy="2601798"/>
                    </a:xfrm>
                    <a:prstGeom prst="rect">
                      <a:avLst/>
                    </a:prstGeom>
                  </pic:spPr>
                </pic:pic>
              </a:graphicData>
            </a:graphic>
          </wp:inline>
        </w:drawing>
      </w:r>
    </w:p>
    <w:p w14:paraId="3E3955E2" w14:textId="71263081" w:rsidR="001D335E" w:rsidRPr="00394EB6" w:rsidRDefault="0066003E" w:rsidP="0066003E">
      <w:pPr>
        <w:jc w:val="center"/>
        <w:rPr>
          <w:rFonts w:cs="Arial"/>
          <w:lang w:eastAsia="x-none"/>
        </w:rPr>
      </w:pPr>
      <w:r w:rsidRPr="006912C6">
        <w:rPr>
          <w:rFonts w:cs="Arial"/>
          <w:lang w:eastAsia="x-none"/>
        </w:rPr>
        <w:t xml:space="preserve">Figure </w:t>
      </w:r>
      <w:r w:rsidR="00D02F16">
        <w:rPr>
          <w:rFonts w:cs="Arial"/>
          <w:lang w:eastAsia="x-none"/>
        </w:rPr>
        <w:t>6</w:t>
      </w:r>
      <w:r w:rsidRPr="006912C6">
        <w:rPr>
          <w:rFonts w:cs="Arial"/>
          <w:lang w:eastAsia="x-none"/>
        </w:rPr>
        <w:t xml:space="preserve">. </w:t>
      </w:r>
      <w:r w:rsidRPr="00394EB6">
        <w:rPr>
          <w:rFonts w:cs="Arial"/>
          <w:lang w:eastAsia="x-none"/>
        </w:rPr>
        <w:t xml:space="preserve">Performance of PDSCH reception in DL sub-band of SBFD slot for various </w:t>
      </w:r>
      <w:r w:rsidR="00F47C62">
        <w:rPr>
          <w:rFonts w:cs="Arial"/>
          <w:lang w:eastAsia="x-none"/>
        </w:rPr>
        <w:t xml:space="preserve">values for the PRACH generated CLI when the </w:t>
      </w:r>
      <w:r w:rsidRPr="00394EB6">
        <w:rPr>
          <w:rFonts w:cs="Arial"/>
          <w:lang w:eastAsia="x-none"/>
        </w:rPr>
        <w:t>location of the ROs</w:t>
      </w:r>
      <w:r w:rsidR="00F47C62">
        <w:rPr>
          <w:rFonts w:cs="Arial"/>
          <w:lang w:eastAsia="x-none"/>
        </w:rPr>
        <w:t xml:space="preserve"> is adjacent to DL subband with 0 PRB gap</w:t>
      </w:r>
    </w:p>
    <w:p w14:paraId="3D4621DC" w14:textId="611FC297" w:rsidR="00635F60" w:rsidRDefault="00635F60" w:rsidP="00635F60">
      <w:pPr>
        <w:rPr>
          <w:b/>
          <w:bCs/>
          <w:i/>
          <w:iCs/>
        </w:rPr>
      </w:pPr>
      <w:r w:rsidRPr="00B50C85">
        <w:rPr>
          <w:b/>
          <w:bCs/>
          <w:i/>
          <w:iCs/>
        </w:rPr>
        <w:t xml:space="preserve">Observation </w:t>
      </w:r>
      <w:r w:rsidR="00A34366">
        <w:rPr>
          <w:b/>
          <w:bCs/>
          <w:i/>
          <w:iCs/>
        </w:rPr>
        <w:t>4</w:t>
      </w:r>
      <w:r w:rsidRPr="00B50C85">
        <w:rPr>
          <w:b/>
          <w:bCs/>
          <w:i/>
          <w:iCs/>
        </w:rPr>
        <w:t xml:space="preserve">. </w:t>
      </w:r>
      <w:r w:rsidRPr="00393CE7">
        <w:rPr>
          <w:i/>
          <w:iCs/>
        </w:rPr>
        <w:t>SBFD</w:t>
      </w:r>
      <w:r>
        <w:rPr>
          <w:i/>
          <w:iCs/>
        </w:rPr>
        <w:t>-aware</w:t>
      </w:r>
      <w:r w:rsidRPr="00393CE7">
        <w:rPr>
          <w:i/>
          <w:iCs/>
        </w:rPr>
        <w:t xml:space="preserve"> UEs </w:t>
      </w:r>
      <w:r>
        <w:rPr>
          <w:i/>
          <w:iCs/>
        </w:rPr>
        <w:t>may need to fallback to use legacy-ROs, for example due to PRACH power limitations in FDM-ed additional-ROs in SBFD symbols</w:t>
      </w:r>
      <w:r w:rsidRPr="00393CE7">
        <w:rPr>
          <w:i/>
          <w:iCs/>
        </w:rPr>
        <w:t>.</w:t>
      </w:r>
    </w:p>
    <w:p w14:paraId="468DD26F" w14:textId="27CFCFDD" w:rsidR="00635F60" w:rsidRDefault="00635F60" w:rsidP="00635F60">
      <w:pPr>
        <w:rPr>
          <w:rFonts w:cs="Arial"/>
          <w:i/>
          <w:lang w:eastAsia="x-none"/>
        </w:rPr>
      </w:pPr>
      <w:r>
        <w:rPr>
          <w:b/>
          <w:bCs/>
          <w:i/>
          <w:iCs/>
        </w:rPr>
        <w:t xml:space="preserve">Proposal </w:t>
      </w:r>
      <w:r w:rsidR="00BD1944">
        <w:rPr>
          <w:b/>
          <w:bCs/>
          <w:i/>
          <w:iCs/>
        </w:rPr>
        <w:t>5</w:t>
      </w:r>
      <w:r w:rsidRPr="00B50C85">
        <w:rPr>
          <w:b/>
          <w:bCs/>
          <w:i/>
          <w:iCs/>
        </w:rPr>
        <w:t xml:space="preserve">. </w:t>
      </w:r>
      <w:r w:rsidRPr="004B6A52">
        <w:rPr>
          <w:i/>
          <w:iCs/>
        </w:rPr>
        <w:t xml:space="preserve">For SBFD-aware UEs </w:t>
      </w:r>
      <w:r>
        <w:rPr>
          <w:i/>
          <w:iCs/>
        </w:rPr>
        <w:t xml:space="preserve">support </w:t>
      </w:r>
      <w:r w:rsidRPr="004B6A52">
        <w:rPr>
          <w:i/>
          <w:iCs/>
        </w:rPr>
        <w:t xml:space="preserve">additional condition(s) for RO </w:t>
      </w:r>
      <w:r>
        <w:rPr>
          <w:i/>
          <w:iCs/>
        </w:rPr>
        <w:t>selection in FDM-ed ROs in SBFD symbols</w:t>
      </w:r>
      <w:r w:rsidRPr="00393CE7">
        <w:rPr>
          <w:i/>
          <w:iCs/>
        </w:rPr>
        <w:t>.</w:t>
      </w:r>
    </w:p>
    <w:p w14:paraId="02624B8E" w14:textId="2D7E795C" w:rsidR="003508DC" w:rsidRDefault="003508DC" w:rsidP="003508DC">
      <w:pPr>
        <w:pStyle w:val="Heading3"/>
      </w:pPr>
      <w:r>
        <w:t>UL Power Control Parameters</w:t>
      </w:r>
    </w:p>
    <w:p w14:paraId="0FF949F3" w14:textId="4445D83A" w:rsidR="003508DC" w:rsidRDefault="003508DC" w:rsidP="003508DC">
      <w:r w:rsidRPr="00B65A97">
        <w:t xml:space="preserve">In RAN1 #118-bis, </w:t>
      </w:r>
      <w:r w:rsidR="0090181B" w:rsidRPr="00B65A97">
        <w:t xml:space="preserve">the </w:t>
      </w:r>
      <w:r w:rsidRPr="00B65A97">
        <w:t>following agreement was made</w:t>
      </w:r>
      <w:r w:rsidR="0090181B" w:rsidRPr="0090181B">
        <w:t>:</w:t>
      </w:r>
    </w:p>
    <w:tbl>
      <w:tblPr>
        <w:tblStyle w:val="TableGrid"/>
        <w:tblW w:w="0" w:type="auto"/>
        <w:tblLook w:val="04A0" w:firstRow="1" w:lastRow="0" w:firstColumn="1" w:lastColumn="0" w:noHBand="0" w:noVBand="1"/>
      </w:tblPr>
      <w:tblGrid>
        <w:gridCol w:w="9629"/>
      </w:tblGrid>
      <w:tr w:rsidR="003508DC" w14:paraId="76CC7C6B" w14:textId="77777777" w:rsidTr="00AA490B">
        <w:tc>
          <w:tcPr>
            <w:tcW w:w="9629" w:type="dxa"/>
          </w:tcPr>
          <w:p w14:paraId="6996AE11" w14:textId="77777777" w:rsidR="003508DC" w:rsidRPr="00B65A97" w:rsidRDefault="003508DC" w:rsidP="00B65A97">
            <w:pPr>
              <w:spacing w:after="0"/>
              <w:rPr>
                <w:b/>
                <w:bCs/>
              </w:rPr>
            </w:pPr>
            <w:r w:rsidRPr="00B65A97">
              <w:rPr>
                <w:b/>
                <w:bCs/>
              </w:rPr>
              <w:t>Agreement</w:t>
            </w:r>
          </w:p>
          <w:p w14:paraId="54A0BB42" w14:textId="77777777" w:rsidR="003508DC" w:rsidRDefault="003508DC" w:rsidP="00B65A97">
            <w:pPr>
              <w:spacing w:after="0"/>
            </w:pPr>
            <w:r>
              <w:t>For RACH configuration Option 1, support separate power control parameters for PRACH transmission in SBFD symbols and non-SBFD symbols</w:t>
            </w:r>
          </w:p>
          <w:p w14:paraId="353CC132" w14:textId="082E5B47" w:rsidR="003508DC" w:rsidRDefault="003508DC" w:rsidP="00B65A97">
            <w:pPr>
              <w:pStyle w:val="ListParagraph"/>
              <w:numPr>
                <w:ilvl w:val="0"/>
                <w:numId w:val="48"/>
              </w:numPr>
              <w:spacing w:after="0" w:line="240" w:lineRule="auto"/>
              <w:contextualSpacing w:val="0"/>
            </w:pPr>
            <w:r w:rsidRPr="00B65A97">
              <w:rPr>
                <w:rFonts w:ascii="Arial" w:eastAsia="Times New Roman" w:hAnsi="Arial" w:cs="Times New Roman"/>
                <w:sz w:val="20"/>
                <w:szCs w:val="20"/>
                <w:lang w:val="en-GB" w:eastAsia="zh-CN"/>
              </w:rPr>
              <w:t>FFS: Details of the separate power control parameters</w:t>
            </w:r>
            <w:r w:rsidR="0090181B">
              <w:rPr>
                <w:rFonts w:ascii="Arial" w:eastAsia="Times New Roman" w:hAnsi="Arial" w:cs="Times New Roman"/>
                <w:sz w:val="20"/>
                <w:szCs w:val="20"/>
                <w:lang w:val="en-GB" w:eastAsia="zh-CN"/>
              </w:rPr>
              <w:t>.</w:t>
            </w:r>
          </w:p>
        </w:tc>
      </w:tr>
    </w:tbl>
    <w:p w14:paraId="1DCE0C3C" w14:textId="77777777" w:rsidR="003508DC" w:rsidRDefault="003508DC" w:rsidP="003508DC"/>
    <w:p w14:paraId="04B81AEA" w14:textId="00F4F8C6" w:rsidR="003508DC" w:rsidRDefault="0090181B" w:rsidP="003508DC">
      <w:r>
        <w:t xml:space="preserve">In the above agreement, it is agreed that separate power control parameters for PRACH transmission shall be considered for SBFD and non-SBFD symbols. </w:t>
      </w:r>
    </w:p>
    <w:p w14:paraId="78276776" w14:textId="1E32A387" w:rsidR="00F80B30" w:rsidRDefault="00F80B30" w:rsidP="003508DC">
      <w:r>
        <w:t>In RAN1 #119, the following agreement was agreed:</w:t>
      </w:r>
    </w:p>
    <w:tbl>
      <w:tblPr>
        <w:tblStyle w:val="TableGrid"/>
        <w:tblW w:w="0" w:type="auto"/>
        <w:tblLook w:val="04A0" w:firstRow="1" w:lastRow="0" w:firstColumn="1" w:lastColumn="0" w:noHBand="0" w:noVBand="1"/>
      </w:tblPr>
      <w:tblGrid>
        <w:gridCol w:w="9629"/>
      </w:tblGrid>
      <w:tr w:rsidR="00F80B30" w:rsidRPr="00F80B30" w14:paraId="2D5295C2" w14:textId="77777777" w:rsidTr="00F80B30">
        <w:tc>
          <w:tcPr>
            <w:tcW w:w="9629" w:type="dxa"/>
          </w:tcPr>
          <w:p w14:paraId="6DB5254E" w14:textId="77777777" w:rsidR="00F80B30" w:rsidRPr="00F80B30" w:rsidRDefault="00F80B30" w:rsidP="00F80B30">
            <w:pPr>
              <w:spacing w:after="0"/>
              <w:rPr>
                <w:rFonts w:eastAsiaTheme="minorEastAsia" w:cs="Arial"/>
                <w:b/>
              </w:rPr>
            </w:pPr>
            <w:r w:rsidRPr="00F80B30">
              <w:rPr>
                <w:rFonts w:eastAsiaTheme="minorEastAsia" w:cs="Arial"/>
                <w:b/>
              </w:rPr>
              <w:t>Agreement</w:t>
            </w:r>
          </w:p>
          <w:p w14:paraId="596510AE" w14:textId="77777777" w:rsidR="00F80B30" w:rsidRPr="00F80B30" w:rsidRDefault="00F80B30" w:rsidP="00F80B30">
            <w:pPr>
              <w:spacing w:after="0"/>
              <w:rPr>
                <w:rFonts w:cs="Arial"/>
              </w:rPr>
            </w:pPr>
            <w:r w:rsidRPr="00F80B30">
              <w:rPr>
                <w:rFonts w:cs="Arial"/>
              </w:rPr>
              <w:t xml:space="preserve">For RACH configuration Option 1, for support of separate power control parameters for PRACH transmission in additional-ROs and legacy-ROs, support separate </w:t>
            </w:r>
            <w:r w:rsidRPr="00F80B30">
              <w:rPr>
                <w:rFonts w:cs="Arial"/>
                <w:i/>
                <w:iCs/>
              </w:rPr>
              <w:t>preambleReceivedTargetPower</w:t>
            </w:r>
            <w:r w:rsidRPr="00F80B30">
              <w:rPr>
                <w:rFonts w:cs="Arial"/>
              </w:rPr>
              <w:t xml:space="preserve"> for additional-ROs.</w:t>
            </w:r>
          </w:p>
          <w:p w14:paraId="153DBA0E" w14:textId="77777777" w:rsidR="00F80B30" w:rsidRPr="00F80B30" w:rsidRDefault="00F80B30" w:rsidP="00F80B30">
            <w:pPr>
              <w:numPr>
                <w:ilvl w:val="0"/>
                <w:numId w:val="62"/>
              </w:numPr>
              <w:overflowPunct/>
              <w:autoSpaceDE/>
              <w:autoSpaceDN/>
              <w:adjustRightInd/>
              <w:spacing w:after="0"/>
              <w:jc w:val="left"/>
              <w:textAlignment w:val="auto"/>
              <w:rPr>
                <w:rFonts w:cs="Arial"/>
                <w:lang w:eastAsia="x-none"/>
              </w:rPr>
            </w:pPr>
            <w:r w:rsidRPr="00F80B30">
              <w:rPr>
                <w:rFonts w:cs="Arial"/>
                <w:lang w:eastAsia="x-none"/>
              </w:rPr>
              <w:t xml:space="preserve">FFS: </w:t>
            </w:r>
            <w:r w:rsidRPr="00F80B30">
              <w:rPr>
                <w:rFonts w:cs="Arial"/>
                <w:i/>
                <w:iCs/>
                <w:lang w:eastAsia="x-none"/>
              </w:rPr>
              <w:t>powerRampingStep</w:t>
            </w:r>
            <w:r w:rsidRPr="00F80B30">
              <w:rPr>
                <w:rFonts w:eastAsia="Malgun Gothic" w:cs="Arial"/>
                <w:i/>
                <w:iCs/>
                <w:lang w:eastAsia="x-none"/>
              </w:rPr>
              <w:t>,</w:t>
            </w:r>
            <w:r w:rsidRPr="00F80B30">
              <w:rPr>
                <w:rFonts w:cs="Arial"/>
                <w:lang w:eastAsia="x-none"/>
              </w:rPr>
              <w:t xml:space="preserve"> preamble maximum output power </w:t>
            </w:r>
            <m:oMath>
              <m:sSub>
                <m:sSubPr>
                  <m:ctrlPr>
                    <w:rPr>
                      <w:rFonts w:ascii="Cambria Math" w:hAnsi="Cambria Math" w:cs="Arial"/>
                      <w:lang w:eastAsia="x-none"/>
                    </w:rPr>
                  </m:ctrlPr>
                </m:sSubPr>
                <m:e>
                  <m:r>
                    <w:rPr>
                      <w:rFonts w:ascii="Cambria Math" w:hAnsi="Cambria Math" w:cs="Arial"/>
                      <w:lang w:eastAsia="x-none"/>
                    </w:rPr>
                    <m:t>P</m:t>
                  </m:r>
                </m:e>
                <m:sub>
                  <m:r>
                    <w:rPr>
                      <w:rFonts w:ascii="Cambria Math" w:hAnsi="Cambria Math" w:cs="Arial"/>
                      <w:lang w:eastAsia="x-none"/>
                    </w:rPr>
                    <m:t>CMAX</m:t>
                  </m:r>
                </m:sub>
              </m:sSub>
            </m:oMath>
            <w:r w:rsidRPr="00F80B30">
              <w:rPr>
                <w:rFonts w:cs="Arial"/>
                <w:lang w:eastAsia="x-none"/>
              </w:rPr>
              <w:t>,</w:t>
            </w:r>
            <w:r w:rsidRPr="00F80B30">
              <w:rPr>
                <w:rFonts w:cs="Arial"/>
                <w:i/>
                <w:iCs/>
                <w:lang w:eastAsia="x-none"/>
              </w:rPr>
              <w:t xml:space="preserve"> preambleTransMax</w:t>
            </w:r>
            <w:r w:rsidRPr="00F80B30">
              <w:rPr>
                <w:rFonts w:cs="Arial"/>
                <w:lang w:eastAsia="x-none"/>
              </w:rPr>
              <w:t xml:space="preserve">, </w:t>
            </w:r>
            <w:r w:rsidRPr="00F80B30">
              <w:rPr>
                <w:rFonts w:cs="Arial"/>
                <w:i/>
                <w:iCs/>
                <w:lang w:eastAsia="x-none"/>
              </w:rPr>
              <w:t>powerRampingStepHighPriority</w:t>
            </w:r>
          </w:p>
          <w:p w14:paraId="5AF61363" w14:textId="77777777" w:rsidR="00F80B30" w:rsidRPr="00F80B30" w:rsidRDefault="00F80B30" w:rsidP="00F80B30">
            <w:pPr>
              <w:spacing w:after="0"/>
              <w:rPr>
                <w:rFonts w:cs="Arial"/>
              </w:rPr>
            </w:pPr>
          </w:p>
        </w:tc>
      </w:tr>
    </w:tbl>
    <w:p w14:paraId="45A2B6FF" w14:textId="77777777" w:rsidR="00F80B30" w:rsidRDefault="00F80B30" w:rsidP="003508DC"/>
    <w:p w14:paraId="51CEFAF2" w14:textId="2848AF30" w:rsidR="00C51AF5" w:rsidRDefault="00C51AF5" w:rsidP="003508DC">
      <w:r>
        <w:t>In RAN1 #120, following conclusion was made:</w:t>
      </w:r>
    </w:p>
    <w:tbl>
      <w:tblPr>
        <w:tblStyle w:val="TableGrid"/>
        <w:tblW w:w="0" w:type="auto"/>
        <w:tblLook w:val="04A0" w:firstRow="1" w:lastRow="0" w:firstColumn="1" w:lastColumn="0" w:noHBand="0" w:noVBand="1"/>
      </w:tblPr>
      <w:tblGrid>
        <w:gridCol w:w="9629"/>
      </w:tblGrid>
      <w:tr w:rsidR="00C51AF5" w14:paraId="4EFD02A0" w14:textId="77777777" w:rsidTr="00C51AF5">
        <w:tc>
          <w:tcPr>
            <w:tcW w:w="9629" w:type="dxa"/>
          </w:tcPr>
          <w:p w14:paraId="622F31E0" w14:textId="77777777" w:rsidR="00C51AF5" w:rsidRPr="00C51AF5" w:rsidRDefault="00C51AF5" w:rsidP="00C51AF5">
            <w:pPr>
              <w:spacing w:after="0"/>
              <w:rPr>
                <w:rFonts w:cs="Arial"/>
                <w:b/>
                <w:bCs/>
              </w:rPr>
            </w:pPr>
            <w:r w:rsidRPr="00C51AF5">
              <w:rPr>
                <w:rFonts w:cs="Arial"/>
                <w:b/>
                <w:bCs/>
              </w:rPr>
              <w:t>Conclusion</w:t>
            </w:r>
          </w:p>
          <w:p w14:paraId="47993D89" w14:textId="77777777" w:rsidR="00C51AF5" w:rsidRPr="00C51AF5" w:rsidRDefault="00C51AF5" w:rsidP="00C51AF5">
            <w:pPr>
              <w:spacing w:after="0"/>
              <w:rPr>
                <w:rFonts w:cs="Arial"/>
              </w:rPr>
            </w:pPr>
            <w:r w:rsidRPr="00C51AF5">
              <w:rPr>
                <w:rFonts w:cs="Arial"/>
              </w:rPr>
              <w:t xml:space="preserve">There is no RAN1 consensus on the following proposal: </w:t>
            </w:r>
          </w:p>
          <w:p w14:paraId="5CDA7E78" w14:textId="77777777" w:rsidR="00C51AF5" w:rsidRPr="00C51AF5" w:rsidRDefault="00C51AF5" w:rsidP="00C51AF5">
            <w:pPr>
              <w:spacing w:after="0"/>
              <w:rPr>
                <w:rFonts w:cs="Arial"/>
                <w:i/>
                <w:iCs/>
              </w:rPr>
            </w:pPr>
            <w:r w:rsidRPr="00C51AF5">
              <w:rPr>
                <w:rFonts w:cs="Arial"/>
                <w:i/>
                <w:iCs/>
              </w:rPr>
              <w:t xml:space="preserve">For RACH configuration Option 1, for support of </w:t>
            </w:r>
            <w:r w:rsidRPr="0024770C">
              <w:rPr>
                <w:rFonts w:cs="Arial"/>
                <w:i/>
                <w:iCs/>
              </w:rPr>
              <w:t>separate power control parameters for PRACH transmission</w:t>
            </w:r>
            <w:r w:rsidRPr="00C51AF5">
              <w:rPr>
                <w:rFonts w:cs="Arial"/>
                <w:i/>
                <w:iCs/>
              </w:rPr>
              <w:t xml:space="preserve"> in additional-ROs and legacy-ROs, </w:t>
            </w:r>
          </w:p>
          <w:p w14:paraId="710B0649" w14:textId="1A791345" w:rsidR="00C51AF5" w:rsidRDefault="00C51AF5" w:rsidP="00BB442B">
            <w:pPr>
              <w:numPr>
                <w:ilvl w:val="0"/>
                <w:numId w:val="73"/>
              </w:numPr>
              <w:overflowPunct/>
              <w:autoSpaceDE/>
              <w:autoSpaceDN/>
              <w:adjustRightInd/>
              <w:spacing w:after="0"/>
              <w:jc w:val="left"/>
              <w:textAlignment w:val="auto"/>
            </w:pPr>
            <w:r w:rsidRPr="00C51AF5">
              <w:rPr>
                <w:rFonts w:cs="Arial"/>
                <w:i/>
                <w:iCs/>
                <w:lang w:eastAsia="x-none"/>
              </w:rPr>
              <w:t xml:space="preserve">also support separate powerRampingStep </w:t>
            </w:r>
            <w:r w:rsidRPr="00C51AF5">
              <w:rPr>
                <w:rFonts w:eastAsia="Malgun Gothic" w:cs="Arial"/>
                <w:i/>
                <w:iCs/>
                <w:lang w:eastAsia="x-none"/>
              </w:rPr>
              <w:t xml:space="preserve">and </w:t>
            </w:r>
            <w:r w:rsidRPr="00C51AF5">
              <w:rPr>
                <w:rFonts w:cs="Arial"/>
                <w:i/>
                <w:iCs/>
                <w:lang w:eastAsia="x-none"/>
              </w:rPr>
              <w:t>powerRampingStepHighPriority for additional-ROs.</w:t>
            </w:r>
          </w:p>
        </w:tc>
      </w:tr>
    </w:tbl>
    <w:p w14:paraId="38E1B886" w14:textId="77777777" w:rsidR="00C51AF5" w:rsidRDefault="00C51AF5" w:rsidP="003508DC"/>
    <w:p w14:paraId="25F4C1D6" w14:textId="168315E3" w:rsidR="00F80B30" w:rsidRDefault="00F80B30" w:rsidP="003508DC">
      <w:r>
        <w:t>Based on the above agreement</w:t>
      </w:r>
      <w:r w:rsidR="00C51AF5">
        <w:t>s and the conclusion</w:t>
      </w:r>
      <w:r>
        <w:t xml:space="preserve">, it is agreed that separate </w:t>
      </w:r>
      <w:r w:rsidRPr="00CF5F10">
        <w:rPr>
          <w:i/>
          <w:iCs/>
        </w:rPr>
        <w:t>preambleReceivedTargetPower</w:t>
      </w:r>
      <w:r>
        <w:rPr>
          <w:i/>
          <w:iCs/>
        </w:rPr>
        <w:t xml:space="preserve"> </w:t>
      </w:r>
      <w:r>
        <w:t xml:space="preserve">parameters are considered for PRACH transmission on SBFD and non-SBFD symbols. </w:t>
      </w:r>
    </w:p>
    <w:p w14:paraId="6551D6B8" w14:textId="77777777" w:rsidR="00EE1026" w:rsidRDefault="00EE1026" w:rsidP="00EE1026">
      <w:r>
        <w:t xml:space="preserve">In NR, PRACH power is calculated based on configured parameters such as PRACH received target power (e.g., </w:t>
      </w:r>
      <w:r w:rsidRPr="00B76077">
        <w:rPr>
          <w:i/>
          <w:iCs/>
        </w:rPr>
        <w:t>preambleReceivedTargetPower</w:t>
      </w:r>
      <w:r>
        <w:t xml:space="preserve">), power ramping step (e.g., </w:t>
      </w:r>
      <w:r w:rsidRPr="00B76077">
        <w:rPr>
          <w:i/>
          <w:iCs/>
        </w:rPr>
        <w:t>powerRampingStep</w:t>
      </w:r>
      <w:r>
        <w:t xml:space="preserve">), maximum number of PRACH preamble transmission (e.g., </w:t>
      </w:r>
      <w:r w:rsidRPr="00B76077">
        <w:rPr>
          <w:i/>
          <w:iCs/>
        </w:rPr>
        <w:t>preambleTransMax</w:t>
      </w:r>
      <w:r>
        <w:t xml:space="preserve">), etc. </w:t>
      </w:r>
    </w:p>
    <w:p w14:paraId="0FA74403" w14:textId="670EABB4" w:rsidR="00EE1026" w:rsidRDefault="00EE1026" w:rsidP="00EE1026">
      <w:r>
        <w:lastRenderedPageBreak/>
        <w:t xml:space="preserve">In NR-TDD, there is a potential UE-to-UE CLI caused by PRACH transmission in SBFD symbols, for example with increased PRACH power due to power ramping. </w:t>
      </w:r>
      <w:r w:rsidRPr="00AB4AB9">
        <w:rPr>
          <w:rFonts w:cs="Arial"/>
        </w:rPr>
        <w:t>For SBFD-aware UEs</w:t>
      </w:r>
      <w:r>
        <w:t>, the SBFD-aware UEs may be configured with different PRACH power control parameters for legacy and additional-ROs to mitigate the potential UE-to-UE CLI.</w:t>
      </w:r>
    </w:p>
    <w:p w14:paraId="7AC8AD8D" w14:textId="77777777" w:rsidR="00EE1026" w:rsidRDefault="00EE1026" w:rsidP="00EE1026">
      <w:r w:rsidRPr="00B76077">
        <w:t>A UE that is indicated or determine</w:t>
      </w:r>
      <w:r>
        <w:t>s</w:t>
      </w:r>
      <w:r w:rsidRPr="00B76077">
        <w:t xml:space="preserve"> to transmit PRACH preamble for the initial transmission, calculates the PRACH UL power. </w:t>
      </w:r>
      <w:r>
        <w:t xml:space="preserve">For example, </w:t>
      </w:r>
      <w:r w:rsidRPr="00D164C8">
        <w:t>the UE set</w:t>
      </w:r>
      <w:r>
        <w:t>s</w:t>
      </w:r>
      <w:r w:rsidRPr="00D164C8">
        <w:t xml:space="preserve"> PREAMBLE_RECEIVED_TARGET_POWER to </w:t>
      </w:r>
      <w:r w:rsidRPr="00B76077">
        <w:rPr>
          <w:i/>
          <w:iCs/>
        </w:rPr>
        <w:t>preambleReceivedTargetPower</w:t>
      </w:r>
      <w:r w:rsidRPr="00D164C8">
        <w:t xml:space="preserve"> + (PREAMBLE_POWER_RAMPING_COUNTER – 1) × </w:t>
      </w:r>
      <w:r w:rsidRPr="00CF5F10">
        <w:rPr>
          <w:i/>
          <w:iCs/>
        </w:rPr>
        <w:t>powerRampingStep</w:t>
      </w:r>
      <w:r w:rsidRPr="00D164C8">
        <w:t>.</w:t>
      </w:r>
      <w:r>
        <w:t xml:space="preserve"> </w:t>
      </w:r>
    </w:p>
    <w:p w14:paraId="3B2EAEAF" w14:textId="1E27479B" w:rsidR="00550757" w:rsidRDefault="00A536D4" w:rsidP="00550757">
      <w:pPr>
        <w:pStyle w:val="Text"/>
        <w:spacing w:after="120" w:line="259" w:lineRule="auto"/>
        <w:ind w:firstLine="0"/>
        <w:rPr>
          <w:rFonts w:ascii="Arial" w:hAnsi="Arial" w:cs="Arial"/>
        </w:rPr>
      </w:pPr>
      <w:r>
        <w:rPr>
          <w:rFonts w:ascii="Arial" w:hAnsi="Arial" w:cs="Arial"/>
        </w:rPr>
        <w:t xml:space="preserve">Considering the potential </w:t>
      </w:r>
      <w:r w:rsidR="004720D8">
        <w:rPr>
          <w:rFonts w:ascii="Arial" w:hAnsi="Arial" w:cs="Arial"/>
        </w:rPr>
        <w:t xml:space="preserve">gNB-to-gNB CLI or UE-to-UE CLI due to SBFD operations, there could be </w:t>
      </w:r>
      <w:r>
        <w:rPr>
          <w:rFonts w:ascii="Arial" w:hAnsi="Arial" w:cs="Arial"/>
        </w:rPr>
        <w:t xml:space="preserve">limitations on UL power transmission in </w:t>
      </w:r>
      <w:r w:rsidR="004720D8">
        <w:rPr>
          <w:rFonts w:ascii="Arial" w:hAnsi="Arial" w:cs="Arial"/>
        </w:rPr>
        <w:t>SBFD symbols. As such</w:t>
      </w:r>
      <w:r>
        <w:rPr>
          <w:rFonts w:ascii="Arial" w:hAnsi="Arial" w:cs="Arial"/>
        </w:rPr>
        <w:t xml:space="preserve">, the SBFD-aware UEs could be configured with different </w:t>
      </w:r>
      <w:r w:rsidR="000344ED">
        <w:rPr>
          <w:rFonts w:ascii="Arial" w:hAnsi="Arial" w:cs="Arial"/>
        </w:rPr>
        <w:t xml:space="preserve">and separate </w:t>
      </w:r>
      <w:r>
        <w:rPr>
          <w:rFonts w:ascii="Arial" w:hAnsi="Arial" w:cs="Arial"/>
        </w:rPr>
        <w:t>sets of power control parameters to be used in legacy</w:t>
      </w:r>
      <w:r w:rsidR="000344ED">
        <w:rPr>
          <w:rFonts w:ascii="Arial" w:hAnsi="Arial" w:cs="Arial"/>
        </w:rPr>
        <w:t>-</w:t>
      </w:r>
      <w:r>
        <w:rPr>
          <w:rFonts w:ascii="Arial" w:hAnsi="Arial" w:cs="Arial"/>
        </w:rPr>
        <w:t xml:space="preserve">ROs </w:t>
      </w:r>
      <w:r w:rsidR="000344ED">
        <w:rPr>
          <w:rFonts w:ascii="Arial" w:hAnsi="Arial" w:cs="Arial"/>
        </w:rPr>
        <w:t>and</w:t>
      </w:r>
      <w:r>
        <w:rPr>
          <w:rFonts w:ascii="Arial" w:hAnsi="Arial" w:cs="Arial"/>
        </w:rPr>
        <w:t xml:space="preserve"> additional</w:t>
      </w:r>
      <w:r w:rsidR="000344ED">
        <w:rPr>
          <w:rFonts w:ascii="Arial" w:hAnsi="Arial" w:cs="Arial"/>
        </w:rPr>
        <w:t>-</w:t>
      </w:r>
      <w:r>
        <w:rPr>
          <w:rFonts w:ascii="Arial" w:hAnsi="Arial" w:cs="Arial"/>
        </w:rPr>
        <w:t xml:space="preserve">ROs. </w:t>
      </w:r>
      <w:r w:rsidR="004720D8">
        <w:rPr>
          <w:rFonts w:ascii="Arial" w:hAnsi="Arial" w:cs="Arial"/>
        </w:rPr>
        <w:t>Different options could be considered in this regard, that are provided as follows:</w:t>
      </w:r>
    </w:p>
    <w:p w14:paraId="4AA47936" w14:textId="77777777" w:rsidR="00F80B30" w:rsidRPr="00B65A97" w:rsidRDefault="00F80B30" w:rsidP="00F80B30">
      <w:pPr>
        <w:pStyle w:val="Text"/>
        <w:spacing w:after="120" w:line="259" w:lineRule="auto"/>
        <w:ind w:firstLine="0"/>
        <w:rPr>
          <w:rFonts w:ascii="Arial" w:hAnsi="Arial" w:cs="Arial"/>
        </w:rPr>
      </w:pPr>
      <w:r w:rsidRPr="00B65A97">
        <w:rPr>
          <w:rFonts w:ascii="Arial" w:hAnsi="Arial" w:cs="Arial"/>
          <w:b/>
          <w:bCs/>
        </w:rPr>
        <w:t>Different PcMax.</w:t>
      </w:r>
      <w:r>
        <w:rPr>
          <w:rFonts w:ascii="Arial" w:hAnsi="Arial" w:cs="Arial"/>
        </w:rPr>
        <w:t xml:space="preserve"> The UE can be configured with different PcMax values for additional-ROs and legacy-ROs. For example, the PcMax for additional-ROs can be lower than the PcMax for legacy-ROs.</w:t>
      </w:r>
    </w:p>
    <w:p w14:paraId="4C8FE6B0" w14:textId="34C85A1D" w:rsidR="004720D8" w:rsidRDefault="004720D8" w:rsidP="00550757">
      <w:pPr>
        <w:pStyle w:val="Text"/>
        <w:spacing w:after="120" w:line="259" w:lineRule="auto"/>
        <w:ind w:firstLine="0"/>
        <w:rPr>
          <w:rFonts w:ascii="Arial" w:hAnsi="Arial" w:cs="Arial"/>
        </w:rPr>
      </w:pPr>
      <w:r w:rsidRPr="00B65A97">
        <w:rPr>
          <w:rFonts w:ascii="Arial" w:hAnsi="Arial" w:cs="Arial"/>
          <w:b/>
          <w:bCs/>
        </w:rPr>
        <w:t xml:space="preserve">Different </w:t>
      </w:r>
      <w:r w:rsidR="008530FC" w:rsidRPr="008530FC">
        <w:rPr>
          <w:rFonts w:ascii="Arial" w:hAnsi="Arial" w:cs="Arial"/>
          <w:b/>
          <w:bCs/>
        </w:rPr>
        <w:t>preambleTransMax</w:t>
      </w:r>
      <w:r w:rsidRPr="00B65A97">
        <w:rPr>
          <w:rFonts w:ascii="Arial" w:hAnsi="Arial" w:cs="Arial"/>
          <w:b/>
          <w:bCs/>
        </w:rPr>
        <w:t>.</w:t>
      </w:r>
      <w:r>
        <w:rPr>
          <w:rFonts w:ascii="Arial" w:hAnsi="Arial" w:cs="Arial"/>
        </w:rPr>
        <w:t xml:space="preserve"> The UE can be configured with different </w:t>
      </w:r>
      <w:r w:rsidRPr="00B65A97">
        <w:rPr>
          <w:rFonts w:ascii="Arial" w:hAnsi="Arial" w:cs="Arial"/>
          <w:i/>
          <w:iCs/>
        </w:rPr>
        <w:t>preambleTransMax</w:t>
      </w:r>
      <w:r>
        <w:rPr>
          <w:rFonts w:ascii="Arial" w:hAnsi="Arial" w:cs="Arial"/>
        </w:rPr>
        <w:t xml:space="preserve"> for additional-ROs and legacy-ROs. For example, </w:t>
      </w:r>
      <w:r w:rsidR="00F80B30">
        <w:rPr>
          <w:rFonts w:ascii="Arial" w:hAnsi="Arial" w:cs="Arial"/>
        </w:rPr>
        <w:t>in a scenario with UE-to-UE CLI, where the</w:t>
      </w:r>
      <w:r w:rsidR="00F80B30" w:rsidRPr="00F80B30">
        <w:t xml:space="preserve"> </w:t>
      </w:r>
      <w:r w:rsidR="00F80B30" w:rsidRPr="00F80B30">
        <w:rPr>
          <w:rFonts w:ascii="Arial" w:hAnsi="Arial" w:cs="Arial"/>
        </w:rPr>
        <w:t xml:space="preserve">PcMax for additional-ROs </w:t>
      </w:r>
      <w:r w:rsidR="00F80B30">
        <w:rPr>
          <w:rFonts w:ascii="Arial" w:hAnsi="Arial" w:cs="Arial"/>
        </w:rPr>
        <w:t>is</w:t>
      </w:r>
      <w:r w:rsidR="00F80B30" w:rsidRPr="00F80B30">
        <w:rPr>
          <w:rFonts w:ascii="Arial" w:hAnsi="Arial" w:cs="Arial"/>
        </w:rPr>
        <w:t xml:space="preserve"> lower than the PcMax for legacy-ROs</w:t>
      </w:r>
      <w:r w:rsidR="00F80B30">
        <w:rPr>
          <w:rFonts w:ascii="Arial" w:hAnsi="Arial" w:cs="Arial"/>
        </w:rPr>
        <w:t xml:space="preserve">, </w:t>
      </w:r>
      <w:r>
        <w:rPr>
          <w:rFonts w:ascii="Arial" w:hAnsi="Arial" w:cs="Arial"/>
        </w:rPr>
        <w:t xml:space="preserve">the </w:t>
      </w:r>
      <w:r w:rsidRPr="00AA490B">
        <w:rPr>
          <w:rFonts w:ascii="Arial" w:hAnsi="Arial" w:cs="Arial"/>
          <w:i/>
          <w:iCs/>
        </w:rPr>
        <w:t>preambleTransMax</w:t>
      </w:r>
      <w:r>
        <w:rPr>
          <w:rFonts w:ascii="Arial" w:hAnsi="Arial" w:cs="Arial"/>
        </w:rPr>
        <w:t xml:space="preserve"> for additional-ROs can be smaller than the </w:t>
      </w:r>
      <w:r w:rsidRPr="00AA490B">
        <w:rPr>
          <w:rFonts w:ascii="Arial" w:hAnsi="Arial" w:cs="Arial"/>
          <w:i/>
          <w:iCs/>
        </w:rPr>
        <w:t>preambleTransMax</w:t>
      </w:r>
      <w:r>
        <w:rPr>
          <w:rFonts w:ascii="Arial" w:hAnsi="Arial" w:cs="Arial"/>
        </w:rPr>
        <w:t xml:space="preserve"> for legacy-ROs. </w:t>
      </w:r>
      <w:r w:rsidR="00F80B30">
        <w:rPr>
          <w:rFonts w:ascii="Arial" w:hAnsi="Arial" w:cs="Arial"/>
        </w:rPr>
        <w:t xml:space="preserve">Otherwise, in a scenario with </w:t>
      </w:r>
      <w:r w:rsidR="008530FC">
        <w:rPr>
          <w:rFonts w:ascii="Arial" w:hAnsi="Arial" w:cs="Arial"/>
        </w:rPr>
        <w:t>gNB</w:t>
      </w:r>
      <w:r w:rsidR="00F80B30">
        <w:rPr>
          <w:rFonts w:ascii="Arial" w:hAnsi="Arial" w:cs="Arial"/>
        </w:rPr>
        <w:t>-to-</w:t>
      </w:r>
      <w:r w:rsidR="008530FC">
        <w:rPr>
          <w:rFonts w:ascii="Arial" w:hAnsi="Arial" w:cs="Arial"/>
        </w:rPr>
        <w:t xml:space="preserve">gNB </w:t>
      </w:r>
      <w:r w:rsidR="00F80B30">
        <w:rPr>
          <w:rFonts w:ascii="Arial" w:hAnsi="Arial" w:cs="Arial"/>
        </w:rPr>
        <w:t>CLI, where the</w:t>
      </w:r>
      <w:r w:rsidR="00F80B30" w:rsidRPr="00F80B30">
        <w:t xml:space="preserve"> </w:t>
      </w:r>
      <w:r w:rsidR="00F80B30" w:rsidRPr="00F80B30">
        <w:rPr>
          <w:rFonts w:ascii="Arial" w:hAnsi="Arial" w:cs="Arial"/>
        </w:rPr>
        <w:t xml:space="preserve">PcMax for additional-ROs </w:t>
      </w:r>
      <w:r w:rsidR="00F80B30">
        <w:rPr>
          <w:rFonts w:ascii="Arial" w:hAnsi="Arial" w:cs="Arial"/>
        </w:rPr>
        <w:t>is</w:t>
      </w:r>
      <w:r w:rsidR="00F80B30" w:rsidRPr="00F80B30">
        <w:rPr>
          <w:rFonts w:ascii="Arial" w:hAnsi="Arial" w:cs="Arial"/>
        </w:rPr>
        <w:t xml:space="preserve"> </w:t>
      </w:r>
      <w:r w:rsidR="00F80B30">
        <w:rPr>
          <w:rFonts w:ascii="Arial" w:hAnsi="Arial" w:cs="Arial"/>
        </w:rPr>
        <w:t>higher</w:t>
      </w:r>
      <w:r w:rsidR="00F80B30" w:rsidRPr="00F80B30">
        <w:rPr>
          <w:rFonts w:ascii="Arial" w:hAnsi="Arial" w:cs="Arial"/>
        </w:rPr>
        <w:t xml:space="preserve"> than the PcMax for legacy-ROs</w:t>
      </w:r>
      <w:r w:rsidR="00F80B30">
        <w:rPr>
          <w:rFonts w:ascii="Arial" w:hAnsi="Arial" w:cs="Arial"/>
        </w:rPr>
        <w:t xml:space="preserve">, the </w:t>
      </w:r>
      <w:r w:rsidR="00F80B30" w:rsidRPr="00AA490B">
        <w:rPr>
          <w:rFonts w:ascii="Arial" w:hAnsi="Arial" w:cs="Arial"/>
          <w:i/>
          <w:iCs/>
        </w:rPr>
        <w:t>preambleTransMax</w:t>
      </w:r>
      <w:r w:rsidR="00F80B30">
        <w:rPr>
          <w:rFonts w:ascii="Arial" w:hAnsi="Arial" w:cs="Arial"/>
        </w:rPr>
        <w:t xml:space="preserve"> for additional-ROs can be also larger than the </w:t>
      </w:r>
      <w:r w:rsidR="00F80B30" w:rsidRPr="00AA490B">
        <w:rPr>
          <w:rFonts w:ascii="Arial" w:hAnsi="Arial" w:cs="Arial"/>
          <w:i/>
          <w:iCs/>
        </w:rPr>
        <w:t>preambleTransMax</w:t>
      </w:r>
      <w:r w:rsidR="00F80B30">
        <w:rPr>
          <w:rFonts w:ascii="Arial" w:hAnsi="Arial" w:cs="Arial"/>
        </w:rPr>
        <w:t xml:space="preserve"> for legacy-ROs.</w:t>
      </w:r>
    </w:p>
    <w:p w14:paraId="731900B0" w14:textId="7EDCF1C4" w:rsidR="00EE1026" w:rsidRPr="00DC2485" w:rsidRDefault="0007399D" w:rsidP="00EE1026">
      <w:pPr>
        <w:rPr>
          <w:i/>
          <w:iCs/>
        </w:rPr>
      </w:pPr>
      <w:r>
        <w:rPr>
          <w:b/>
          <w:bCs/>
          <w:i/>
          <w:iCs/>
        </w:rPr>
        <w:t xml:space="preserve">Proposal </w:t>
      </w:r>
      <w:r w:rsidR="00BD1944">
        <w:rPr>
          <w:b/>
          <w:bCs/>
          <w:i/>
          <w:iCs/>
        </w:rPr>
        <w:t>6</w:t>
      </w:r>
      <w:r w:rsidRPr="00B50C85">
        <w:rPr>
          <w:b/>
          <w:bCs/>
          <w:i/>
          <w:iCs/>
        </w:rPr>
        <w:t xml:space="preserve">. </w:t>
      </w:r>
      <w:r w:rsidR="00EE1026" w:rsidRPr="00DC2485">
        <w:rPr>
          <w:i/>
          <w:iCs/>
        </w:rPr>
        <w:t>Support configuring different PRACH power control parameters</w:t>
      </w:r>
      <w:r w:rsidR="0032538C">
        <w:rPr>
          <w:i/>
          <w:iCs/>
        </w:rPr>
        <w:t xml:space="preserve"> i</w:t>
      </w:r>
      <w:r w:rsidR="0032538C" w:rsidRPr="0032538C">
        <w:rPr>
          <w:i/>
          <w:iCs/>
        </w:rPr>
        <w:t>n addition to</w:t>
      </w:r>
      <w:r w:rsidR="0032538C">
        <w:rPr>
          <w:b/>
          <w:bCs/>
          <w:i/>
          <w:iCs/>
        </w:rPr>
        <w:t xml:space="preserve"> </w:t>
      </w:r>
      <w:r w:rsidR="0032538C" w:rsidRPr="00CF5F10">
        <w:rPr>
          <w:i/>
          <w:iCs/>
        </w:rPr>
        <w:t>preambleReceivedTargetPower</w:t>
      </w:r>
      <w:r w:rsidR="00C51AF5">
        <w:rPr>
          <w:rFonts w:cs="Arial"/>
          <w:i/>
          <w:iCs/>
          <w:lang w:eastAsia="x-none"/>
        </w:rPr>
        <w:t>,</w:t>
      </w:r>
      <w:r w:rsidR="00EE1026">
        <w:rPr>
          <w:i/>
          <w:iCs/>
        </w:rPr>
        <w:t xml:space="preserve"> </w:t>
      </w:r>
      <w:r w:rsidR="0032538C">
        <w:rPr>
          <w:i/>
          <w:iCs/>
        </w:rPr>
        <w:t xml:space="preserve">including </w:t>
      </w:r>
      <w:r w:rsidR="00EE1026" w:rsidRPr="00CF5F10">
        <w:rPr>
          <w:i/>
          <w:iCs/>
        </w:rPr>
        <w:t>preambleTransMax</w:t>
      </w:r>
      <w:r w:rsidR="00EE1026">
        <w:rPr>
          <w:i/>
          <w:iCs/>
        </w:rPr>
        <w:t xml:space="preserve"> and PcMax</w:t>
      </w:r>
      <w:r w:rsidR="0032538C">
        <w:rPr>
          <w:i/>
          <w:iCs/>
        </w:rPr>
        <w:t xml:space="preserve">, </w:t>
      </w:r>
      <w:r w:rsidR="00EE1026" w:rsidRPr="00DC2485">
        <w:rPr>
          <w:i/>
          <w:iCs/>
        </w:rPr>
        <w:t xml:space="preserve">for </w:t>
      </w:r>
      <w:r w:rsidR="00EE1026">
        <w:rPr>
          <w:i/>
          <w:iCs/>
        </w:rPr>
        <w:t>PRACH transmission in legacy-ROs</w:t>
      </w:r>
      <w:r w:rsidR="00EE1026" w:rsidRPr="00DC2485">
        <w:rPr>
          <w:i/>
          <w:iCs/>
        </w:rPr>
        <w:t xml:space="preserve"> and </w:t>
      </w:r>
      <w:r w:rsidR="00EE1026">
        <w:rPr>
          <w:i/>
          <w:iCs/>
        </w:rPr>
        <w:t>additional-</w:t>
      </w:r>
      <w:r w:rsidR="00EE1026" w:rsidRPr="00DC2485">
        <w:rPr>
          <w:i/>
          <w:iCs/>
        </w:rPr>
        <w:t>ROs</w:t>
      </w:r>
      <w:r w:rsidR="00DE0D8F">
        <w:rPr>
          <w:i/>
          <w:iCs/>
        </w:rPr>
        <w:t>.</w:t>
      </w:r>
    </w:p>
    <w:p w14:paraId="25ED3091" w14:textId="7D33F95D" w:rsidR="003508DC" w:rsidRPr="00814710" w:rsidRDefault="00633EA0" w:rsidP="00B65A97">
      <w:pPr>
        <w:pStyle w:val="Text"/>
        <w:spacing w:after="120" w:line="259" w:lineRule="auto"/>
        <w:ind w:firstLine="0"/>
        <w:rPr>
          <w:rFonts w:cs="Arial"/>
        </w:rPr>
      </w:pPr>
      <w:r>
        <w:rPr>
          <w:rFonts w:ascii="Arial" w:hAnsi="Arial" w:cs="Arial"/>
        </w:rPr>
        <w:t xml:space="preserve">In an example scenario, for additional-ROs, the UE can perform power ramping, and the UE can reach the </w:t>
      </w:r>
      <w:r w:rsidRPr="00AA490B">
        <w:rPr>
          <w:rFonts w:ascii="Arial" w:hAnsi="Arial" w:cs="Arial"/>
          <w:i/>
          <w:iCs/>
        </w:rPr>
        <w:t>preambleTransMax</w:t>
      </w:r>
      <w:r>
        <w:rPr>
          <w:rFonts w:ascii="Arial" w:hAnsi="Arial" w:cs="Arial"/>
        </w:rPr>
        <w:t xml:space="preserve"> and still no RAR is received. Alternatively, the UE can reach the configured P</w:t>
      </w:r>
      <w:r w:rsidR="00DE0D8F">
        <w:rPr>
          <w:rFonts w:ascii="Arial" w:hAnsi="Arial" w:cs="Arial"/>
        </w:rPr>
        <w:t>c</w:t>
      </w:r>
      <w:r>
        <w:rPr>
          <w:rFonts w:ascii="Arial" w:hAnsi="Arial" w:cs="Arial"/>
        </w:rPr>
        <w:t xml:space="preserve">Max for additional-ROs and still RAR is not received. In such cases, the UE may consider this </w:t>
      </w:r>
      <w:r w:rsidR="00055BC4">
        <w:rPr>
          <w:rFonts w:ascii="Arial" w:hAnsi="Arial" w:cs="Arial"/>
        </w:rPr>
        <w:t xml:space="preserve">case </w:t>
      </w:r>
      <w:r>
        <w:rPr>
          <w:rFonts w:ascii="Arial" w:hAnsi="Arial" w:cs="Arial"/>
        </w:rPr>
        <w:t>for selecting the ROs for the PRACH transmission re-attempt or PRACH repetition</w:t>
      </w:r>
      <w:r w:rsidR="00055BC4">
        <w:rPr>
          <w:rFonts w:ascii="Arial" w:hAnsi="Arial" w:cs="Arial"/>
        </w:rPr>
        <w:t xml:space="preserve">. That is, the UE may select </w:t>
      </w:r>
      <w:r>
        <w:rPr>
          <w:rFonts w:ascii="Arial" w:hAnsi="Arial" w:cs="Arial"/>
        </w:rPr>
        <w:t xml:space="preserve">from legacy ROs </w:t>
      </w:r>
      <w:r w:rsidR="00055BC4">
        <w:rPr>
          <w:rFonts w:ascii="Arial" w:hAnsi="Arial" w:cs="Arial"/>
        </w:rPr>
        <w:t xml:space="preserve">or from additional-ROs with </w:t>
      </w:r>
      <w:r w:rsidR="00302AA8">
        <w:rPr>
          <w:rFonts w:ascii="Arial" w:hAnsi="Arial" w:cs="Arial"/>
        </w:rPr>
        <w:t xml:space="preserve">corresponding </w:t>
      </w:r>
      <w:r w:rsidR="00055BC4">
        <w:rPr>
          <w:rFonts w:ascii="Arial" w:hAnsi="Arial" w:cs="Arial"/>
        </w:rPr>
        <w:t xml:space="preserve">PcMax. </w:t>
      </w:r>
    </w:p>
    <w:p w14:paraId="6CD70E71" w14:textId="544FD56C" w:rsidR="00A13829" w:rsidRPr="002758CB" w:rsidRDefault="00131BC2" w:rsidP="00DC2485">
      <w:pPr>
        <w:pStyle w:val="Heading3"/>
      </w:pPr>
      <w:r w:rsidRPr="002758CB">
        <w:t xml:space="preserve">Early </w:t>
      </w:r>
      <w:r w:rsidR="0071777E" w:rsidRPr="002758CB">
        <w:t>Indication of support for SBFD</w:t>
      </w:r>
    </w:p>
    <w:p w14:paraId="6DFE16BA" w14:textId="621D303B" w:rsidR="0071777E" w:rsidRDefault="0071777E" w:rsidP="0071777E">
      <w:pPr>
        <w:rPr>
          <w:rFonts w:cs="Arial"/>
        </w:rPr>
      </w:pPr>
      <w:r>
        <w:rPr>
          <w:rFonts w:cs="Arial"/>
        </w:rPr>
        <w:t xml:space="preserve">In NR RAN1 #116, the following agreement was made, and it was left for FFS on </w:t>
      </w:r>
      <w:r w:rsidRPr="008C5F4B">
        <w:rPr>
          <w:rFonts w:eastAsia="Malgun Gothic" w:cs="Arial"/>
          <w:lang w:val="en-US" w:eastAsia="x-none"/>
        </w:rPr>
        <w:t xml:space="preserve">how </w:t>
      </w:r>
      <w:r w:rsidRPr="008C5F4B">
        <w:rPr>
          <w:rFonts w:cs="Arial"/>
          <w:lang w:eastAsia="x-none"/>
        </w:rPr>
        <w:t>gNB</w:t>
      </w:r>
      <w:r w:rsidRPr="008C5F4B">
        <w:rPr>
          <w:rFonts w:eastAsia="Malgun Gothic" w:cs="Arial"/>
          <w:lang w:val="en-US" w:eastAsia="x-none"/>
        </w:rPr>
        <w:t xml:space="preserve"> identif</w:t>
      </w:r>
      <w:r>
        <w:rPr>
          <w:rFonts w:eastAsia="Malgun Gothic" w:cs="Arial"/>
          <w:lang w:val="en-US" w:eastAsia="x-none"/>
        </w:rPr>
        <w:t>ies</w:t>
      </w:r>
      <w:r w:rsidRPr="008C5F4B">
        <w:rPr>
          <w:rFonts w:eastAsia="Malgun Gothic" w:cs="Arial"/>
          <w:lang w:val="en-US" w:eastAsia="x-none"/>
        </w:rPr>
        <w:t xml:space="preserve"> whether a UE is SBFD aware UE or non-SBFD aware UE</w:t>
      </w:r>
      <w:r>
        <w:rPr>
          <w:rFonts w:eastAsia="Malgun Gothic" w:cs="Arial"/>
          <w:lang w:val="en-US" w:eastAsia="x-none"/>
        </w:rPr>
        <w:t>:</w:t>
      </w:r>
    </w:p>
    <w:tbl>
      <w:tblPr>
        <w:tblStyle w:val="TableGrid"/>
        <w:tblW w:w="0" w:type="auto"/>
        <w:tblLook w:val="04A0" w:firstRow="1" w:lastRow="0" w:firstColumn="1" w:lastColumn="0" w:noHBand="0" w:noVBand="1"/>
      </w:tblPr>
      <w:tblGrid>
        <w:gridCol w:w="9629"/>
      </w:tblGrid>
      <w:tr w:rsidR="0071777E" w14:paraId="6FE69604" w14:textId="77777777" w:rsidTr="008C5F4B">
        <w:tc>
          <w:tcPr>
            <w:tcW w:w="9629" w:type="dxa"/>
          </w:tcPr>
          <w:p w14:paraId="47BADB13" w14:textId="77777777" w:rsidR="0071777E" w:rsidRPr="008C5F4B" w:rsidRDefault="0071777E" w:rsidP="008C5F4B">
            <w:pPr>
              <w:spacing w:after="0"/>
              <w:rPr>
                <w:rFonts w:cs="Arial"/>
                <w:b/>
                <w:bCs/>
              </w:rPr>
            </w:pPr>
            <w:r w:rsidRPr="008C5F4B">
              <w:rPr>
                <w:rFonts w:cs="Arial"/>
                <w:b/>
                <w:bCs/>
              </w:rPr>
              <w:t>Agreement</w:t>
            </w:r>
          </w:p>
          <w:p w14:paraId="66734B55" w14:textId="77777777" w:rsidR="0071777E" w:rsidRPr="00EE53F7" w:rsidRDefault="0071777E" w:rsidP="008C5F4B">
            <w:pPr>
              <w:spacing w:after="0"/>
              <w:rPr>
                <w:rFonts w:cs="Arial"/>
              </w:rPr>
            </w:pPr>
            <w:r w:rsidRPr="00EE53F7">
              <w:rPr>
                <w:rFonts w:cs="Arial"/>
              </w:rPr>
              <w:t>For SBFD-aware UEs in RRC CONNECTED state,</w:t>
            </w:r>
            <w:r w:rsidRPr="008C5F4B">
              <w:rPr>
                <w:rFonts w:cs="Arial"/>
              </w:rPr>
              <w:t xml:space="preserve"> </w:t>
            </w:r>
            <w:r w:rsidRPr="00EE53F7">
              <w:rPr>
                <w:rFonts w:cs="Arial"/>
              </w:rPr>
              <w:t>at least further study whether/how to enable Msg2, Msg3 and Msg4 related transmission/reception in SBFD symbols taking into account the following aspects:</w:t>
            </w:r>
          </w:p>
          <w:p w14:paraId="701DD724"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Msg2[/Msg4 PDSCH] reception in DL subband(s)</w:t>
            </w:r>
          </w:p>
          <w:p w14:paraId="43D3630F"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PUSCH</w:t>
            </w:r>
            <w:r>
              <w:rPr>
                <w:rFonts w:ascii="Arial" w:hAnsi="Arial" w:cs="Arial"/>
                <w:sz w:val="20"/>
                <w:szCs w:val="20"/>
                <w:lang w:eastAsia="x-none"/>
              </w:rPr>
              <w:t xml:space="preserve"> </w:t>
            </w:r>
            <w:r w:rsidRPr="008C5F4B">
              <w:rPr>
                <w:rFonts w:ascii="Arial" w:hAnsi="Arial" w:cs="Arial"/>
                <w:sz w:val="20"/>
                <w:szCs w:val="20"/>
                <w:lang w:eastAsia="x-none"/>
              </w:rPr>
              <w:t>[/Msg4 HARQ-ACK PUCCH] frequency resource allocation and frequency hopping</w:t>
            </w:r>
          </w:p>
          <w:p w14:paraId="1F8C0E58"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repetition</w:t>
            </w:r>
          </w:p>
          <w:p w14:paraId="5B0EFBEA"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hAnsi="Arial" w:cs="Arial"/>
                <w:sz w:val="20"/>
                <w:szCs w:val="20"/>
                <w:lang w:eastAsia="x-none"/>
              </w:rPr>
              <w:t>Msg3 PUSCH</w:t>
            </w:r>
            <w:r>
              <w:rPr>
                <w:rFonts w:ascii="Arial" w:hAnsi="Arial" w:cs="Arial"/>
                <w:sz w:val="20"/>
                <w:szCs w:val="20"/>
                <w:lang w:eastAsia="x-none"/>
              </w:rPr>
              <w:t xml:space="preserve"> </w:t>
            </w:r>
            <w:r w:rsidRPr="008C5F4B">
              <w:rPr>
                <w:rFonts w:ascii="Arial" w:hAnsi="Arial" w:cs="Arial"/>
                <w:sz w:val="20"/>
                <w:szCs w:val="20"/>
                <w:lang w:eastAsia="x-none"/>
              </w:rPr>
              <w:t>[/Msg4 HARQ-ACK PUCCH] power control</w:t>
            </w:r>
          </w:p>
          <w:p w14:paraId="68E337D1" w14:textId="77777777" w:rsidR="0071777E" w:rsidRPr="008C5F4B" w:rsidRDefault="0071777E" w:rsidP="00F51295">
            <w:pPr>
              <w:pStyle w:val="ListParagraph"/>
              <w:numPr>
                <w:ilvl w:val="0"/>
                <w:numId w:val="22"/>
              </w:numPr>
              <w:overflowPunct w:val="0"/>
              <w:autoSpaceDE w:val="0"/>
              <w:autoSpaceDN w:val="0"/>
              <w:adjustRightInd w:val="0"/>
              <w:spacing w:after="0" w:line="240" w:lineRule="auto"/>
              <w:contextualSpacing w:val="0"/>
              <w:textAlignment w:val="baseline"/>
              <w:rPr>
                <w:rFonts w:ascii="Arial" w:hAnsi="Arial" w:cs="Arial"/>
                <w:sz w:val="20"/>
                <w:szCs w:val="20"/>
                <w:lang w:eastAsia="x-none"/>
              </w:rPr>
            </w:pPr>
            <w:r w:rsidRPr="008C5F4B">
              <w:rPr>
                <w:rFonts w:ascii="Arial" w:eastAsia="Malgun Gothic" w:hAnsi="Arial" w:cs="Arial"/>
                <w:sz w:val="20"/>
                <w:szCs w:val="20"/>
                <w:lang w:eastAsia="x-none"/>
              </w:rPr>
              <w:t xml:space="preserve">FFS whether/how </w:t>
            </w:r>
            <w:r w:rsidRPr="008C5F4B">
              <w:rPr>
                <w:rFonts w:ascii="Arial" w:hAnsi="Arial" w:cs="Arial"/>
                <w:sz w:val="20"/>
                <w:szCs w:val="20"/>
                <w:lang w:eastAsia="x-none"/>
              </w:rPr>
              <w:t>gNB</w:t>
            </w:r>
            <w:r w:rsidRPr="008C5F4B">
              <w:rPr>
                <w:rFonts w:ascii="Arial" w:eastAsia="Malgun Gothic" w:hAnsi="Arial" w:cs="Arial"/>
                <w:sz w:val="20"/>
                <w:szCs w:val="20"/>
                <w:lang w:eastAsia="x-none"/>
              </w:rPr>
              <w:t xml:space="preserve"> to identify whether a UE is SBFD aware UE or non-SBFD aware UE</w:t>
            </w:r>
          </w:p>
          <w:p w14:paraId="2E258185" w14:textId="266BBBA8" w:rsidR="0071777E" w:rsidRDefault="0071777E" w:rsidP="00690465">
            <w:pPr>
              <w:spacing w:after="0"/>
              <w:rPr>
                <w:rFonts w:cs="Arial"/>
              </w:rPr>
            </w:pPr>
            <w:r w:rsidRPr="00EE53F7">
              <w:rPr>
                <w:rFonts w:cs="Arial"/>
              </w:rPr>
              <w:t>Note: Strive to make progress in accordance to the discussion in AI 9.3.1.</w:t>
            </w:r>
          </w:p>
        </w:tc>
      </w:tr>
    </w:tbl>
    <w:p w14:paraId="7723335D" w14:textId="294550FC" w:rsidR="0071777E" w:rsidRDefault="00131BC2" w:rsidP="0071777E">
      <w:pPr>
        <w:rPr>
          <w:rFonts w:cs="Arial"/>
        </w:rPr>
      </w:pPr>
      <w:r>
        <w:rPr>
          <w:rFonts w:cs="Arial"/>
        </w:rPr>
        <w:t xml:space="preserve">This agreement can be beneficial for </w:t>
      </w:r>
      <w:r w:rsidR="0071777E">
        <w:rPr>
          <w:rFonts w:cs="Arial"/>
        </w:rPr>
        <w:t xml:space="preserve">SBFD-aware UE </w:t>
      </w:r>
      <w:r w:rsidR="0071777E" w:rsidRPr="00131BC2">
        <w:rPr>
          <w:rFonts w:cs="Arial"/>
        </w:rPr>
        <w:t>in RRC-IDLE/INACTIVE</w:t>
      </w:r>
      <w:r w:rsidR="0071777E">
        <w:rPr>
          <w:rFonts w:cs="Arial"/>
          <w:i/>
          <w:iCs/>
        </w:rPr>
        <w:t xml:space="preserve"> </w:t>
      </w:r>
      <w:r w:rsidR="0071777E" w:rsidRPr="00131BC2">
        <w:rPr>
          <w:rFonts w:cs="Arial"/>
        </w:rPr>
        <w:t>modes</w:t>
      </w:r>
      <w:r w:rsidRPr="00131BC2">
        <w:rPr>
          <w:rFonts w:cs="Arial"/>
        </w:rPr>
        <w:t>, where the UE</w:t>
      </w:r>
      <w:r w:rsidR="0071777E">
        <w:rPr>
          <w:rFonts w:cs="Arial"/>
        </w:rPr>
        <w:t xml:space="preserve"> can decide on whether to connect to the selected cell based on SBFD operation or connect to the selected cell based on non-SBFD operation. For example, in case the measured CLI (based on received SSB) is low, the UE could connect to the cell based on SBFD operation. Otherwise,</w:t>
      </w:r>
      <w:r w:rsidR="0071777E" w:rsidRPr="002A260E">
        <w:rPr>
          <w:rFonts w:cs="Arial"/>
        </w:rPr>
        <w:t xml:space="preserve"> </w:t>
      </w:r>
      <w:r w:rsidR="0071777E">
        <w:rPr>
          <w:rFonts w:cs="Arial"/>
        </w:rPr>
        <w:t xml:space="preserve">if the measured CLI (based on received SSB) is high, the UE could connect to the cell based on non-SBFD operation. </w:t>
      </w:r>
    </w:p>
    <w:p w14:paraId="5031306A" w14:textId="0C28D80C" w:rsidR="0014273B" w:rsidRDefault="0071777E" w:rsidP="0071777E">
      <w:pPr>
        <w:rPr>
          <w:rFonts w:cs="Arial"/>
        </w:rPr>
      </w:pPr>
      <w:r>
        <w:rPr>
          <w:rFonts w:cs="Arial"/>
        </w:rPr>
        <w:t>The SBFD-aware UE that has determined to connect to a cell that supports SBFD and has decided to operate based on SBFD operation can implicitly indicate such decision as part of random-access procedure. For example, the UE can select a preamble from a set that corresponds to SBFD operation.</w:t>
      </w:r>
      <w:r w:rsidR="0014273B">
        <w:rPr>
          <w:rFonts w:cs="Arial"/>
        </w:rPr>
        <w:t xml:space="preserve"> This has been discussed in previous meetings and the below conclusion was made in RAN1 #118-bis, where RAN2 is going to decide whether to support preamble partitioning or not.</w:t>
      </w:r>
    </w:p>
    <w:tbl>
      <w:tblPr>
        <w:tblStyle w:val="TableGrid"/>
        <w:tblW w:w="0" w:type="auto"/>
        <w:tblLook w:val="04A0" w:firstRow="1" w:lastRow="0" w:firstColumn="1" w:lastColumn="0" w:noHBand="0" w:noVBand="1"/>
      </w:tblPr>
      <w:tblGrid>
        <w:gridCol w:w="9629"/>
      </w:tblGrid>
      <w:tr w:rsidR="0014273B" w14:paraId="568D814F" w14:textId="77777777" w:rsidTr="00AA490B">
        <w:tc>
          <w:tcPr>
            <w:tcW w:w="9629" w:type="dxa"/>
          </w:tcPr>
          <w:p w14:paraId="5815829A" w14:textId="77777777" w:rsidR="0014273B" w:rsidRPr="00AA490B" w:rsidRDefault="0014273B" w:rsidP="00AA490B">
            <w:pPr>
              <w:rPr>
                <w:rFonts w:cs="Arial"/>
                <w:b/>
                <w:bCs/>
              </w:rPr>
            </w:pPr>
            <w:r w:rsidRPr="00AA490B">
              <w:rPr>
                <w:rFonts w:cs="Arial"/>
                <w:b/>
                <w:bCs/>
              </w:rPr>
              <w:t>Conclusion</w:t>
            </w:r>
          </w:p>
          <w:p w14:paraId="4C403712" w14:textId="77777777" w:rsidR="0014273B" w:rsidRDefault="0014273B" w:rsidP="00AA490B">
            <w:pPr>
              <w:rPr>
                <w:rFonts w:cs="Arial"/>
              </w:rPr>
            </w:pPr>
            <w:r w:rsidRPr="002B3309">
              <w:rPr>
                <w:rFonts w:cs="Arial"/>
              </w:rPr>
              <w:lastRenderedPageBreak/>
              <w:t>There is no consensus in RAN1 to support preamble partitioning on legacy-ROs for early indication of SBFD-aware UEs. It’s up to RAN2 to decide whether to support preamble partitioning on legacy-ROs for early indication of SBFD-aware UEs.</w:t>
            </w:r>
          </w:p>
        </w:tc>
      </w:tr>
    </w:tbl>
    <w:p w14:paraId="0DA69064" w14:textId="77777777" w:rsidR="0014273B" w:rsidRDefault="0014273B" w:rsidP="0014273B">
      <w:pPr>
        <w:rPr>
          <w:rFonts w:cs="Arial"/>
        </w:rPr>
      </w:pPr>
    </w:p>
    <w:p w14:paraId="062D2BC4" w14:textId="6245095C" w:rsidR="0071777E" w:rsidRPr="00793924" w:rsidRDefault="0071777E" w:rsidP="00077DB3">
      <w:pPr>
        <w:rPr>
          <w:rFonts w:cs="Arial"/>
        </w:rPr>
      </w:pPr>
      <w:r>
        <w:rPr>
          <w:rFonts w:cs="Arial"/>
        </w:rPr>
        <w:t xml:space="preserve">In another example, the SBFD-aware UE that has decided to perform RA based on non-SBFD ROs, could indicate its support for SBFD operation later and as part of </w:t>
      </w:r>
      <w:r w:rsidR="009823C0">
        <w:rPr>
          <w:rFonts w:cs="Arial"/>
        </w:rPr>
        <w:t>Msg</w:t>
      </w:r>
      <w:r>
        <w:rPr>
          <w:rFonts w:cs="Arial"/>
        </w:rPr>
        <w:t>3.</w:t>
      </w:r>
    </w:p>
    <w:p w14:paraId="0DF4B9B3" w14:textId="43AEABE2" w:rsidR="0071777E" w:rsidRPr="007C0DCF" w:rsidRDefault="0071777E" w:rsidP="0071777E">
      <w:pPr>
        <w:rPr>
          <w:rFonts w:cs="Arial"/>
          <w:i/>
          <w:iCs/>
        </w:rPr>
      </w:pPr>
      <w:r w:rsidRPr="007C0DCF">
        <w:rPr>
          <w:rFonts w:cs="Arial"/>
          <w:b/>
          <w:bCs/>
          <w:i/>
          <w:iCs/>
        </w:rPr>
        <w:t xml:space="preserve">Observation </w:t>
      </w:r>
      <w:r w:rsidR="001F23A7">
        <w:rPr>
          <w:rFonts w:cs="Arial"/>
          <w:b/>
          <w:bCs/>
          <w:i/>
          <w:iCs/>
        </w:rPr>
        <w:t>5</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 xml:space="preserve">can indicate its capability and support for SBFD operation </w:t>
      </w:r>
      <w:r w:rsidR="008C01AB">
        <w:rPr>
          <w:rFonts w:cs="Arial"/>
          <w:i/>
          <w:iCs/>
        </w:rPr>
        <w:t>via Msg3</w:t>
      </w:r>
      <w:r>
        <w:rPr>
          <w:rFonts w:cs="Arial"/>
          <w:i/>
          <w:iCs/>
        </w:rPr>
        <w:t>.</w:t>
      </w:r>
    </w:p>
    <w:p w14:paraId="0084C40D" w14:textId="1F04E508" w:rsidR="0071777E" w:rsidRDefault="0071777E" w:rsidP="0071777E">
      <w:pPr>
        <w:rPr>
          <w:rFonts w:cs="Arial"/>
          <w:i/>
          <w:iCs/>
        </w:rPr>
      </w:pPr>
      <w:r w:rsidRPr="00793924">
        <w:rPr>
          <w:rFonts w:cs="Arial"/>
          <w:b/>
          <w:bCs/>
          <w:i/>
          <w:iCs/>
        </w:rPr>
        <w:t xml:space="preserve">Proposal </w:t>
      </w:r>
      <w:r w:rsidR="001F23A7">
        <w:rPr>
          <w:rFonts w:cs="Arial"/>
          <w:b/>
          <w:bCs/>
          <w:i/>
          <w:iCs/>
        </w:rPr>
        <w:t>7</w:t>
      </w:r>
      <w:r w:rsidRPr="00793924">
        <w:rPr>
          <w:rFonts w:cs="Arial"/>
          <w:b/>
          <w:bCs/>
          <w:i/>
          <w:iCs/>
        </w:rPr>
        <w:t>.</w:t>
      </w:r>
      <w:r w:rsidRPr="00793924">
        <w:rPr>
          <w:rFonts w:cs="Arial"/>
          <w:i/>
          <w:iCs/>
        </w:rPr>
        <w:t xml:space="preserve"> </w:t>
      </w:r>
      <w:r>
        <w:rPr>
          <w:rFonts w:cs="Arial"/>
          <w:i/>
          <w:iCs/>
        </w:rPr>
        <w:t xml:space="preserve">Support </w:t>
      </w:r>
      <w:r w:rsidR="001E55F0">
        <w:rPr>
          <w:rFonts w:cs="Arial"/>
          <w:i/>
          <w:iCs/>
        </w:rPr>
        <w:t xml:space="preserve">early indication </w:t>
      </w:r>
      <w:r w:rsidR="002758CB">
        <w:rPr>
          <w:rFonts w:cs="Arial"/>
          <w:i/>
          <w:iCs/>
        </w:rPr>
        <w:t>for</w:t>
      </w:r>
      <w:r w:rsidR="001E55F0">
        <w:rPr>
          <w:rFonts w:cs="Arial"/>
          <w:i/>
          <w:iCs/>
        </w:rPr>
        <w:t xml:space="preserve"> </w:t>
      </w:r>
      <w:r>
        <w:rPr>
          <w:rFonts w:cs="Arial"/>
          <w:i/>
          <w:iCs/>
        </w:rPr>
        <w:t xml:space="preserve">SBFD-aware UE </w:t>
      </w:r>
      <w:r w:rsidR="001E55F0">
        <w:rPr>
          <w:rFonts w:cs="Arial"/>
          <w:i/>
          <w:iCs/>
        </w:rPr>
        <w:t xml:space="preserve">in RRC-Idle/Inactive modes to </w:t>
      </w:r>
      <w:r>
        <w:rPr>
          <w:rFonts w:cs="Arial"/>
          <w:i/>
          <w:iCs/>
        </w:rPr>
        <w:t>indicat</w:t>
      </w:r>
      <w:r w:rsidR="001E55F0">
        <w:rPr>
          <w:rFonts w:cs="Arial"/>
          <w:i/>
          <w:iCs/>
        </w:rPr>
        <w:t xml:space="preserve">e </w:t>
      </w:r>
      <w:r w:rsidR="002758CB">
        <w:rPr>
          <w:rFonts w:cs="Arial"/>
          <w:i/>
          <w:iCs/>
        </w:rPr>
        <w:t>UE’s</w:t>
      </w:r>
      <w:r>
        <w:rPr>
          <w:rFonts w:cs="Arial"/>
          <w:i/>
          <w:iCs/>
        </w:rPr>
        <w:t xml:space="preserve"> support of SBFD operation as part of random-access, for example, via</w:t>
      </w:r>
    </w:p>
    <w:p w14:paraId="430D1583" w14:textId="409AC7F3" w:rsidR="00CF0D00" w:rsidRDefault="0071777E" w:rsidP="00F51295">
      <w:pPr>
        <w:pStyle w:val="ListParagraph"/>
        <w:numPr>
          <w:ilvl w:val="0"/>
          <w:numId w:val="24"/>
        </w:numPr>
        <w:rPr>
          <w:rFonts w:ascii="Arial" w:hAnsi="Arial" w:cs="Arial"/>
          <w:i/>
          <w:iCs/>
          <w:sz w:val="20"/>
          <w:szCs w:val="20"/>
        </w:rPr>
      </w:pPr>
      <w:r w:rsidRPr="001E247B">
        <w:rPr>
          <w:rFonts w:ascii="Arial" w:hAnsi="Arial" w:cs="Arial"/>
          <w:i/>
          <w:iCs/>
          <w:sz w:val="20"/>
          <w:szCs w:val="20"/>
        </w:rPr>
        <w:t xml:space="preserve">Indication as part of Msg3. </w:t>
      </w:r>
    </w:p>
    <w:p w14:paraId="60CE1098" w14:textId="77777777" w:rsidR="001D335E" w:rsidRPr="001E247B" w:rsidRDefault="001D335E" w:rsidP="00690465">
      <w:pPr>
        <w:pStyle w:val="ListParagraph"/>
        <w:rPr>
          <w:rFonts w:ascii="Arial" w:hAnsi="Arial" w:cs="Arial"/>
          <w:i/>
          <w:iCs/>
          <w:sz w:val="20"/>
          <w:szCs w:val="20"/>
        </w:rPr>
      </w:pPr>
    </w:p>
    <w:p w14:paraId="692FE282" w14:textId="541953A9" w:rsidR="00A52CF1" w:rsidRPr="00793924" w:rsidRDefault="00D65348" w:rsidP="000D449D">
      <w:pPr>
        <w:pStyle w:val="Heading2"/>
      </w:pPr>
      <w:r>
        <w:t>Random Access Operation in RRC-IDLE/INACTIVE mode</w:t>
      </w:r>
    </w:p>
    <w:p w14:paraId="79EF5A60" w14:textId="77777777" w:rsidR="00D65348" w:rsidRDefault="00D65348" w:rsidP="00D65348">
      <w:r>
        <w:t>In NR RAN1 #116, following conclusion was made regarding random-access operations in SBFD symbols in RRC_IDLE/INACTIVE modes:</w:t>
      </w:r>
    </w:p>
    <w:tbl>
      <w:tblPr>
        <w:tblStyle w:val="TableGrid"/>
        <w:tblW w:w="0" w:type="auto"/>
        <w:tblLook w:val="04A0" w:firstRow="1" w:lastRow="0" w:firstColumn="1" w:lastColumn="0" w:noHBand="0" w:noVBand="1"/>
      </w:tblPr>
      <w:tblGrid>
        <w:gridCol w:w="9629"/>
      </w:tblGrid>
      <w:tr w:rsidR="00D65348" w14:paraId="3636991A" w14:textId="77777777" w:rsidTr="008C5F4B">
        <w:tc>
          <w:tcPr>
            <w:tcW w:w="9629" w:type="dxa"/>
          </w:tcPr>
          <w:p w14:paraId="6E6AFBF9" w14:textId="77777777" w:rsidR="00D65348" w:rsidRPr="00EE53F7" w:rsidRDefault="00D65348" w:rsidP="008C5F4B">
            <w:pPr>
              <w:spacing w:after="0"/>
              <w:rPr>
                <w:rFonts w:cs="Arial"/>
                <w:b/>
                <w:bCs/>
              </w:rPr>
            </w:pPr>
            <w:r w:rsidRPr="00EE53F7">
              <w:rPr>
                <w:rFonts w:cs="Arial"/>
                <w:b/>
                <w:bCs/>
              </w:rPr>
              <w:t>Conclusion</w:t>
            </w:r>
          </w:p>
          <w:p w14:paraId="19517D44" w14:textId="77777777" w:rsidR="00D65348" w:rsidRPr="00EE53F7" w:rsidRDefault="00D65348" w:rsidP="008C5F4B">
            <w:pPr>
              <w:spacing w:after="0"/>
              <w:rPr>
                <w:rFonts w:cs="Arial"/>
              </w:rPr>
            </w:pPr>
            <w:r w:rsidRPr="00EE53F7">
              <w:rPr>
                <w:rFonts w:cs="Arial"/>
              </w:rPr>
              <w:t xml:space="preserve">If PRACH </w:t>
            </w:r>
            <w:r w:rsidRPr="008C5F4B">
              <w:rPr>
                <w:rFonts w:cs="Arial"/>
              </w:rPr>
              <w:t>is</w:t>
            </w:r>
            <w:r w:rsidRPr="00EE53F7">
              <w:rPr>
                <w:rFonts w:cs="Arial"/>
              </w:rPr>
              <w:t xml:space="preserve"> allowed in </w:t>
            </w:r>
            <w:r w:rsidRPr="008C5F4B">
              <w:rPr>
                <w:rFonts w:cs="Arial"/>
              </w:rPr>
              <w:t>SBFD symbols</w:t>
            </w:r>
            <w:r w:rsidRPr="00EE53F7">
              <w:rPr>
                <w:rFonts w:cs="Arial"/>
              </w:rPr>
              <w:t xml:space="preserve"> for SBFD-aware UEs in RRC_IDLE/INACTIVE mode, RAN1 observed the following:</w:t>
            </w:r>
          </w:p>
          <w:p w14:paraId="663F4C47" w14:textId="77777777" w:rsidR="00D65348" w:rsidRPr="00EE53F7" w:rsidRDefault="00D65348" w:rsidP="00166656">
            <w:pPr>
              <w:numPr>
                <w:ilvl w:val="0"/>
                <w:numId w:val="20"/>
              </w:numPr>
              <w:overflowPunct/>
              <w:autoSpaceDE/>
              <w:autoSpaceDN/>
              <w:adjustRightInd/>
              <w:spacing w:after="0"/>
              <w:jc w:val="left"/>
              <w:textAlignment w:val="auto"/>
              <w:rPr>
                <w:rFonts w:cs="Arial"/>
                <w:lang w:val="en-US" w:eastAsia="x-none"/>
              </w:rPr>
            </w:pPr>
            <w:r w:rsidRPr="00EE53F7">
              <w:rPr>
                <w:rFonts w:cs="Arial"/>
                <w:lang w:val="en-US" w:eastAsia="x-none"/>
              </w:rPr>
              <w:t>The benefits include at least one or more of the following:</w:t>
            </w:r>
          </w:p>
          <w:p w14:paraId="255E30F0"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reduced random access latency</w:t>
            </w:r>
            <w:r>
              <w:rPr>
                <w:rFonts w:cs="Arial"/>
                <w:lang w:val="en-US" w:eastAsia="x-none"/>
              </w:rPr>
              <w:t>.</w:t>
            </w:r>
          </w:p>
          <w:p w14:paraId="2988254E"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reduced PRACH collision probability or allowing more contiguous frequency resources for PUSCH in UL slots</w:t>
            </w:r>
            <w:r>
              <w:rPr>
                <w:rFonts w:cs="Arial"/>
                <w:lang w:val="en-US" w:eastAsia="x-none"/>
              </w:rPr>
              <w:t>.</w:t>
            </w:r>
          </w:p>
          <w:p w14:paraId="670BEB10"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improved coverage of PRACH with sparse UL resources</w:t>
            </w:r>
          </w:p>
          <w:p w14:paraId="4F45BAD3" w14:textId="77777777" w:rsidR="00D65348" w:rsidRPr="00EE53F7" w:rsidRDefault="00D65348" w:rsidP="00166656">
            <w:pPr>
              <w:numPr>
                <w:ilvl w:val="1"/>
                <w:numId w:val="20"/>
              </w:numPr>
              <w:overflowPunct/>
              <w:autoSpaceDE/>
              <w:autoSpaceDN/>
              <w:adjustRightInd/>
              <w:spacing w:after="0"/>
              <w:jc w:val="left"/>
              <w:textAlignment w:val="auto"/>
              <w:rPr>
                <w:rFonts w:cs="Arial"/>
                <w:lang w:val="en-US" w:eastAsia="x-none"/>
              </w:rPr>
            </w:pPr>
            <w:r w:rsidRPr="00EE53F7">
              <w:rPr>
                <w:rFonts w:cs="Arial"/>
                <w:lang w:val="en-US" w:eastAsia="x-none"/>
              </w:rPr>
              <w:t>increased cell range of PRACH with sparse UL resources</w:t>
            </w:r>
          </w:p>
          <w:p w14:paraId="12A3EFE3" w14:textId="198337F1" w:rsidR="00D65348" w:rsidRPr="000E4F0E" w:rsidRDefault="00D65348" w:rsidP="00166656">
            <w:pPr>
              <w:numPr>
                <w:ilvl w:val="0"/>
                <w:numId w:val="20"/>
              </w:numPr>
              <w:overflowPunct/>
              <w:autoSpaceDE/>
              <w:autoSpaceDN/>
              <w:adjustRightInd/>
              <w:spacing w:after="0"/>
              <w:jc w:val="left"/>
              <w:textAlignment w:val="auto"/>
              <w:rPr>
                <w:rFonts w:cs="Arial"/>
                <w:lang w:val="en-US" w:eastAsia="x-none"/>
              </w:rPr>
            </w:pPr>
            <w:r w:rsidRPr="008C5F4B">
              <w:rPr>
                <w:rFonts w:cs="Arial"/>
                <w:lang w:val="en-US" w:eastAsia="x-none"/>
              </w:rPr>
              <w:t>PRACH transmissions in UL subband in SBFD symbols may cause UE-to-UE CLI</w:t>
            </w:r>
            <w:r w:rsidRPr="00EE53F7">
              <w:rPr>
                <w:rFonts w:cs="Arial"/>
                <w:lang w:val="en-US" w:eastAsia="x-none"/>
              </w:rPr>
              <w:t xml:space="preserve"> (similar to the case of RRC connected mode UEs) for some deployment scenarios</w:t>
            </w:r>
            <w:r w:rsidRPr="008C5F4B">
              <w:rPr>
                <w:rFonts w:cs="Arial"/>
                <w:lang w:val="en-US" w:eastAsia="x-none"/>
              </w:rPr>
              <w:t>.</w:t>
            </w:r>
            <w:r w:rsidRPr="00EE53F7">
              <w:rPr>
                <w:rFonts w:cs="Arial"/>
                <w:lang w:val="en-US" w:eastAsia="x-none"/>
              </w:rPr>
              <w:t xml:space="preserve"> Initial studies based on two companies’ evaluation results, the DL performance degradation due to </w:t>
            </w:r>
            <w:r w:rsidRPr="008C5F4B">
              <w:rPr>
                <w:rFonts w:cs="Arial"/>
                <w:lang w:val="en-US" w:eastAsia="x-none"/>
              </w:rPr>
              <w:t>UE-to-UE CLI</w:t>
            </w:r>
            <w:r w:rsidRPr="00EE53F7">
              <w:rPr>
                <w:rFonts w:cs="Arial"/>
                <w:lang w:val="en-US" w:eastAsia="x-none"/>
              </w:rPr>
              <w:t xml:space="preserve"> caused by PRACH transmission in SBFD symbols is not significant for indoor office scenario and Urban Macro scenario.</w:t>
            </w:r>
          </w:p>
        </w:tc>
      </w:tr>
    </w:tbl>
    <w:p w14:paraId="5AA8B1EB" w14:textId="77777777" w:rsidR="008A4CF2" w:rsidRDefault="008A4CF2" w:rsidP="00D65348"/>
    <w:p w14:paraId="0C852774" w14:textId="78486935" w:rsidR="008A4CF2" w:rsidRDefault="009449A8" w:rsidP="00D65348">
      <w:r>
        <w:t>In RAN1 #117 following agreement was made:</w:t>
      </w:r>
    </w:p>
    <w:tbl>
      <w:tblPr>
        <w:tblStyle w:val="TableGrid"/>
        <w:tblW w:w="0" w:type="auto"/>
        <w:tblLook w:val="04A0" w:firstRow="1" w:lastRow="0" w:firstColumn="1" w:lastColumn="0" w:noHBand="0" w:noVBand="1"/>
      </w:tblPr>
      <w:tblGrid>
        <w:gridCol w:w="9629"/>
      </w:tblGrid>
      <w:tr w:rsidR="009449A8" w14:paraId="724B181E" w14:textId="77777777" w:rsidTr="009449A8">
        <w:tc>
          <w:tcPr>
            <w:tcW w:w="9629" w:type="dxa"/>
          </w:tcPr>
          <w:p w14:paraId="39107449" w14:textId="77777777" w:rsidR="009449A8" w:rsidRPr="00EC6223" w:rsidRDefault="009449A8" w:rsidP="009449A8">
            <w:pPr>
              <w:spacing w:after="0"/>
              <w:rPr>
                <w:rFonts w:cs="Arial"/>
                <w:b/>
                <w:bCs/>
              </w:rPr>
            </w:pPr>
            <w:r w:rsidRPr="00EC6223">
              <w:rPr>
                <w:rFonts w:cs="Arial"/>
                <w:b/>
                <w:bCs/>
              </w:rPr>
              <w:t>Agreement</w:t>
            </w:r>
          </w:p>
          <w:p w14:paraId="29A677B5" w14:textId="71224AD1" w:rsidR="009449A8" w:rsidRDefault="009449A8" w:rsidP="003F68DE">
            <w:pPr>
              <w:spacing w:after="0"/>
            </w:pPr>
            <w:r w:rsidRPr="00EC6223">
              <w:rPr>
                <w:rFonts w:cs="Arial"/>
              </w:rPr>
              <w:t>Support random access in SBFD symbols for UEs in RRC_IDLE/INACTIVE mode.</w:t>
            </w:r>
          </w:p>
        </w:tc>
      </w:tr>
    </w:tbl>
    <w:p w14:paraId="2E3B5271" w14:textId="77777777" w:rsidR="009449A8" w:rsidRDefault="009449A8" w:rsidP="00D65348"/>
    <w:p w14:paraId="6426F671" w14:textId="6647E5F1" w:rsidR="00BE5FF0" w:rsidRPr="00DC2485" w:rsidRDefault="009449A8" w:rsidP="00D65348">
      <w:r>
        <w:t>P</w:t>
      </w:r>
      <w:r w:rsidR="006913D9" w:rsidRPr="00DC2485">
        <w:t>erforming random-access procedure in SBFD symbols for UEs in RRC_IDLE/INACTIVE can have a huge impact in reducing the latency and preventing undesired further cell switching for UE</w:t>
      </w:r>
      <w:r w:rsidR="009E269D">
        <w:t>s</w:t>
      </w:r>
      <w:r w:rsidR="006913D9" w:rsidRPr="00DC2485">
        <w:t xml:space="preserve"> in RRC_CONNECTED mode. Consider a UE that connects to a cell </w:t>
      </w:r>
      <w:r w:rsidR="009E269D" w:rsidRPr="00DC2485">
        <w:t xml:space="preserve">based on non-SBFD ROs, </w:t>
      </w:r>
      <w:r w:rsidR="006913D9" w:rsidRPr="00DC2485">
        <w:t xml:space="preserve">without knowing about cell’s SBFD configurations, CLI, etc. Then when </w:t>
      </w:r>
      <w:r w:rsidR="009E269D" w:rsidRPr="00DC2485">
        <w:t xml:space="preserve">the </w:t>
      </w:r>
      <w:r w:rsidR="006913D9" w:rsidRPr="00DC2485">
        <w:t xml:space="preserve">UE </w:t>
      </w:r>
      <w:r w:rsidR="009E269D">
        <w:t>gets connected to the cell and</w:t>
      </w:r>
      <w:r w:rsidR="009E269D" w:rsidRPr="00DC2485">
        <w:t xml:space="preserve"> </w:t>
      </w:r>
      <w:r w:rsidR="006913D9" w:rsidRPr="00DC2485">
        <w:t xml:space="preserve">determines to </w:t>
      </w:r>
      <w:r w:rsidR="009E269D">
        <w:t xml:space="preserve">operate based on </w:t>
      </w:r>
      <w:r w:rsidR="006913D9" w:rsidRPr="00DC2485">
        <w:t xml:space="preserve">SBFD operation, </w:t>
      </w:r>
      <w:r w:rsidR="009E269D">
        <w:t xml:space="preserve">the SBFD-aware </w:t>
      </w:r>
      <w:r w:rsidR="006913D9" w:rsidRPr="00DC2485">
        <w:t xml:space="preserve">UE may need to switch the cell due to low </w:t>
      </w:r>
      <w:r w:rsidR="004E6164">
        <w:t>RSRP</w:t>
      </w:r>
      <w:r w:rsidR="006913D9" w:rsidRPr="00DC2485">
        <w:t xml:space="preserve">, CLI, or other SBFD-specific </w:t>
      </w:r>
      <w:r w:rsidR="009E269D">
        <w:t>limitations</w:t>
      </w:r>
      <w:r w:rsidR="006913D9" w:rsidRPr="00DC2485">
        <w:t>.</w:t>
      </w:r>
    </w:p>
    <w:p w14:paraId="7406BE6E" w14:textId="2B7ED955" w:rsidR="00D65348" w:rsidRPr="00DC2485" w:rsidRDefault="009E269D" w:rsidP="00D65348">
      <w:r w:rsidRPr="00DC2485">
        <w:t>On the other hand, the UE can indicate its intention to operate based on SBFD operation via random access</w:t>
      </w:r>
      <w:r>
        <w:t xml:space="preserve"> (as described in 2.2.5)</w:t>
      </w:r>
      <w:r w:rsidRPr="00DC2485">
        <w:t xml:space="preserve">, and even report the measured CLI (e.g., via Msg3). In this case, </w:t>
      </w:r>
      <w:r>
        <w:t xml:space="preserve">the </w:t>
      </w:r>
      <w:r w:rsidRPr="00DC2485">
        <w:t>UE can receive a confirmation or rejection from gNB on whether the UE can connect to the cell based on SBFD operation. The received confirmation or rejection can also affect UE’s decision to connect to that cell in the early steps rather than later on, when UE is in RRC_CONNECTED mode, requiring undesired cell switching or HO with increased power consum</w:t>
      </w:r>
      <w:r>
        <w:t>p</w:t>
      </w:r>
      <w:r w:rsidRPr="00DC2485">
        <w:t>tion and complexity.</w:t>
      </w:r>
    </w:p>
    <w:p w14:paraId="7A0B50D2" w14:textId="6AAB62B2" w:rsidR="000F18C8" w:rsidRDefault="000F18C8" w:rsidP="000D449D">
      <w:pPr>
        <w:rPr>
          <w:rFonts w:cs="Arial"/>
        </w:rPr>
      </w:pPr>
      <w:r>
        <w:rPr>
          <w:rFonts w:cs="Arial"/>
        </w:rPr>
        <w:t>An SBFD</w:t>
      </w:r>
      <w:r w:rsidR="00E851BE">
        <w:rPr>
          <w:rFonts w:cs="Arial"/>
        </w:rPr>
        <w:t>-aware</w:t>
      </w:r>
      <w:r>
        <w:rPr>
          <w:rFonts w:cs="Arial"/>
        </w:rPr>
        <w:t xml:space="preserve"> UE in RRC-IDLE/INACTIVE mode that determines to select a cell for connecting to the NW </w:t>
      </w:r>
      <w:r w:rsidR="006913D9">
        <w:rPr>
          <w:rFonts w:cs="Arial"/>
        </w:rPr>
        <w:t xml:space="preserve">can </w:t>
      </w:r>
      <w:r>
        <w:rPr>
          <w:rFonts w:cs="Arial"/>
        </w:rPr>
        <w:t xml:space="preserve">prioritize cells with SBFD operation </w:t>
      </w:r>
      <w:r w:rsidR="001F7B1A">
        <w:rPr>
          <w:rFonts w:cs="Arial"/>
        </w:rPr>
        <w:t>over</w:t>
      </w:r>
      <w:r>
        <w:rPr>
          <w:rFonts w:cs="Arial"/>
        </w:rPr>
        <w:t xml:space="preserve"> cells without SBFD operation. </w:t>
      </w:r>
      <w:r w:rsidR="007C0DCF">
        <w:rPr>
          <w:rFonts w:cs="Arial"/>
        </w:rPr>
        <w:t>T</w:t>
      </w:r>
      <w:r>
        <w:rPr>
          <w:rFonts w:cs="Arial"/>
        </w:rPr>
        <w:t xml:space="preserve">he UE </w:t>
      </w:r>
      <w:r w:rsidR="007C0DCF">
        <w:rPr>
          <w:rFonts w:cs="Arial"/>
        </w:rPr>
        <w:t xml:space="preserve">could </w:t>
      </w:r>
      <w:r>
        <w:rPr>
          <w:rFonts w:cs="Arial"/>
        </w:rPr>
        <w:t>receive</w:t>
      </w:r>
      <w:r w:rsidR="007C0DCF">
        <w:rPr>
          <w:rFonts w:cs="Arial"/>
        </w:rPr>
        <w:t xml:space="preserve"> </w:t>
      </w:r>
      <w:r>
        <w:rPr>
          <w:rFonts w:cs="Arial"/>
        </w:rPr>
        <w:t>information on the neighbour cells’ support for SBFD operation</w:t>
      </w:r>
      <w:r w:rsidR="007C0DCF">
        <w:rPr>
          <w:rFonts w:cs="Arial"/>
        </w:rPr>
        <w:t xml:space="preserve"> based on stored cell information or as part of SIB associated with the detected SSB from the corresponding cell</w:t>
      </w:r>
      <w:r>
        <w:rPr>
          <w:rFonts w:cs="Arial"/>
        </w:rPr>
        <w:t xml:space="preserve">. </w:t>
      </w:r>
      <w:r w:rsidR="007C0DCF">
        <w:rPr>
          <w:rFonts w:cs="Arial"/>
        </w:rPr>
        <w:t>The cell information on SBFD could include whether the cell supports SBFD as well as time and frequency resources where SBFD is applied.</w:t>
      </w:r>
    </w:p>
    <w:p w14:paraId="6CA50104" w14:textId="51D6008A" w:rsidR="007C0DCF" w:rsidRPr="007C0DCF" w:rsidRDefault="007C0DCF" w:rsidP="000D449D">
      <w:pPr>
        <w:rPr>
          <w:rFonts w:cs="Arial"/>
          <w:i/>
          <w:iCs/>
        </w:rPr>
      </w:pPr>
      <w:r w:rsidRPr="007C0DCF">
        <w:rPr>
          <w:rFonts w:cs="Arial"/>
          <w:b/>
          <w:bCs/>
          <w:i/>
          <w:iCs/>
        </w:rPr>
        <w:t xml:space="preserve">Observation </w:t>
      </w:r>
      <w:r w:rsidR="001F23A7">
        <w:rPr>
          <w:rFonts w:cs="Arial"/>
          <w:b/>
          <w:bCs/>
          <w:i/>
          <w:iCs/>
        </w:rPr>
        <w:t>6</w:t>
      </w:r>
      <w:r w:rsidRPr="007C0DCF">
        <w:rPr>
          <w:rFonts w:cs="Arial"/>
          <w:b/>
          <w:bCs/>
          <w:i/>
          <w:iCs/>
        </w:rPr>
        <w:t>.</w:t>
      </w:r>
      <w:r w:rsidRPr="007C0DCF">
        <w:rPr>
          <w:rFonts w:cs="Arial"/>
          <w:i/>
          <w:iCs/>
        </w:rPr>
        <w:t xml:space="preserve"> During cell selection</w:t>
      </w:r>
      <w:r w:rsidR="00D65348">
        <w:rPr>
          <w:rFonts w:cs="Arial"/>
          <w:i/>
          <w:iCs/>
        </w:rPr>
        <w:t xml:space="preserve"> or initial access</w:t>
      </w:r>
      <w:r w:rsidRPr="007C0DCF">
        <w:rPr>
          <w:rFonts w:cs="Arial"/>
          <w:i/>
          <w:iCs/>
        </w:rPr>
        <w:t>, the SBFD</w:t>
      </w:r>
      <w:r w:rsidR="00E851BE">
        <w:rPr>
          <w:rFonts w:cs="Arial"/>
          <w:i/>
          <w:iCs/>
        </w:rPr>
        <w:t>-aware</w:t>
      </w:r>
      <w:r w:rsidRPr="007C0DCF">
        <w:rPr>
          <w:rFonts w:cs="Arial"/>
          <w:i/>
          <w:iCs/>
        </w:rPr>
        <w:t xml:space="preserve"> UE </w:t>
      </w:r>
      <w:r w:rsidR="00D65348">
        <w:rPr>
          <w:rFonts w:cs="Arial"/>
          <w:i/>
          <w:iCs/>
        </w:rPr>
        <w:t xml:space="preserve">in RRC-IDLE/INACTIE mode could </w:t>
      </w:r>
      <w:r w:rsidRPr="007C0DCF">
        <w:rPr>
          <w:rFonts w:cs="Arial"/>
          <w:i/>
          <w:iCs/>
        </w:rPr>
        <w:t>check cells</w:t>
      </w:r>
      <w:r w:rsidR="00D65348">
        <w:rPr>
          <w:rFonts w:cs="Arial"/>
          <w:i/>
          <w:iCs/>
        </w:rPr>
        <w:t>’</w:t>
      </w:r>
      <w:r w:rsidRPr="007C0DCF">
        <w:rPr>
          <w:rFonts w:cs="Arial"/>
          <w:i/>
          <w:iCs/>
        </w:rPr>
        <w:t xml:space="preserve"> information on supporting SBFD operation, so that UE could prioritize cells with SBFD operation.</w:t>
      </w:r>
    </w:p>
    <w:p w14:paraId="3287F5F1" w14:textId="3280E9D3" w:rsidR="007C0DCF" w:rsidRPr="007C0DCF" w:rsidRDefault="007C0DCF" w:rsidP="000D449D">
      <w:pPr>
        <w:rPr>
          <w:rFonts w:cs="Arial"/>
          <w:i/>
          <w:iCs/>
        </w:rPr>
      </w:pPr>
      <w:r w:rsidRPr="007C0DCF">
        <w:rPr>
          <w:rFonts w:cs="Arial"/>
          <w:b/>
          <w:bCs/>
          <w:i/>
          <w:iCs/>
        </w:rPr>
        <w:lastRenderedPageBreak/>
        <w:t xml:space="preserve">Proposal </w:t>
      </w:r>
      <w:r w:rsidR="001F23A7">
        <w:rPr>
          <w:rFonts w:cs="Arial"/>
          <w:b/>
          <w:bCs/>
          <w:i/>
          <w:iCs/>
        </w:rPr>
        <w:t>8</w:t>
      </w:r>
      <w:r w:rsidRPr="007C0DCF">
        <w:rPr>
          <w:rFonts w:cs="Arial"/>
          <w:b/>
          <w:bCs/>
          <w:i/>
          <w:iCs/>
        </w:rPr>
        <w:t>.</w:t>
      </w:r>
      <w:r w:rsidRPr="007C0DCF">
        <w:rPr>
          <w:rFonts w:cs="Arial"/>
          <w:i/>
          <w:iCs/>
        </w:rPr>
        <w:t xml:space="preserve"> In cell selection</w:t>
      </w:r>
      <w:r w:rsidR="00D65348">
        <w:rPr>
          <w:rFonts w:cs="Arial"/>
          <w:i/>
          <w:iCs/>
        </w:rPr>
        <w:t xml:space="preserve"> or initial access</w:t>
      </w:r>
      <w:r w:rsidRPr="007C0DCF">
        <w:rPr>
          <w:rFonts w:cs="Arial"/>
          <w:i/>
          <w:iCs/>
        </w:rPr>
        <w:t xml:space="preserve">, </w:t>
      </w:r>
      <w:r w:rsidR="00D65348">
        <w:rPr>
          <w:rFonts w:cs="Arial"/>
          <w:i/>
          <w:iCs/>
        </w:rPr>
        <w:t>support</w:t>
      </w:r>
      <w:r w:rsidR="00D65348" w:rsidRPr="007C0DCF">
        <w:rPr>
          <w:rFonts w:cs="Arial"/>
          <w:i/>
          <w:iCs/>
        </w:rPr>
        <w:t xml:space="preserve"> </w:t>
      </w:r>
      <w:r w:rsidRPr="007C0DCF">
        <w:rPr>
          <w:rFonts w:cs="Arial"/>
          <w:i/>
          <w:iCs/>
        </w:rPr>
        <w:t xml:space="preserve">indicating cells’ support on SBFD operation </w:t>
      </w:r>
      <w:r w:rsidR="00D65348">
        <w:rPr>
          <w:rFonts w:cs="Arial"/>
          <w:i/>
          <w:iCs/>
        </w:rPr>
        <w:t xml:space="preserve">(e.g., in SIB1) </w:t>
      </w:r>
      <w:r w:rsidRPr="007C0DCF">
        <w:rPr>
          <w:rFonts w:cs="Arial"/>
          <w:i/>
          <w:iCs/>
        </w:rPr>
        <w:t>to be used for cell ranking by SBFD</w:t>
      </w:r>
      <w:r w:rsidR="00E851BE">
        <w:rPr>
          <w:rFonts w:cs="Arial"/>
          <w:i/>
          <w:iCs/>
        </w:rPr>
        <w:t>-aware</w:t>
      </w:r>
      <w:r w:rsidRPr="007C0DCF">
        <w:rPr>
          <w:rFonts w:cs="Arial"/>
          <w:i/>
          <w:iCs/>
        </w:rPr>
        <w:t xml:space="preserve"> UEs. </w:t>
      </w:r>
    </w:p>
    <w:p w14:paraId="6048FF42" w14:textId="3CE3B55F" w:rsidR="006C10A0" w:rsidRDefault="006913D9" w:rsidP="006C10A0">
      <w:pPr>
        <w:rPr>
          <w:rFonts w:cs="Arial"/>
        </w:rPr>
      </w:pPr>
      <w:r>
        <w:rPr>
          <w:rFonts w:cs="Arial"/>
        </w:rPr>
        <w:t>I</w:t>
      </w:r>
      <w:r w:rsidR="00673607">
        <w:rPr>
          <w:rFonts w:cs="Arial"/>
        </w:rPr>
        <w:t xml:space="preserve">n SI phase, it was agreed that </w:t>
      </w:r>
      <w:r w:rsidR="007C0DCF">
        <w:rPr>
          <w:rFonts w:cs="Arial"/>
        </w:rPr>
        <w:t xml:space="preserve">SSB could be transmitted in SBFD symbols in cells that support SBFD operation. As such, </w:t>
      </w:r>
      <w:r w:rsidR="000D449D" w:rsidRPr="00793924">
        <w:rPr>
          <w:rFonts w:cs="Arial"/>
        </w:rPr>
        <w:t xml:space="preserve">the UEs </w:t>
      </w:r>
      <w:r w:rsidR="007C0DCF">
        <w:rPr>
          <w:rFonts w:cs="Arial"/>
        </w:rPr>
        <w:t xml:space="preserve">could </w:t>
      </w:r>
      <w:r w:rsidR="000D449D" w:rsidRPr="00793924">
        <w:rPr>
          <w:rFonts w:cs="Arial"/>
        </w:rPr>
        <w:t>have a</w:t>
      </w:r>
      <w:r w:rsidR="007C0DCF">
        <w:rPr>
          <w:rFonts w:cs="Arial"/>
        </w:rPr>
        <w:t xml:space="preserve"> measurement or estimate on </w:t>
      </w:r>
      <w:r w:rsidR="000D449D" w:rsidRPr="00793924">
        <w:rPr>
          <w:rFonts w:cs="Arial"/>
        </w:rPr>
        <w:t xml:space="preserve">the </w:t>
      </w:r>
      <w:r w:rsidR="007C0DCF">
        <w:rPr>
          <w:rFonts w:cs="Arial"/>
        </w:rPr>
        <w:t xml:space="preserve">received power (e.g., </w:t>
      </w:r>
      <w:r w:rsidR="004E6164">
        <w:rPr>
          <w:rFonts w:cs="Arial"/>
        </w:rPr>
        <w:t>RSRP</w:t>
      </w:r>
      <w:r w:rsidR="007C0DCF">
        <w:rPr>
          <w:rFonts w:cs="Arial"/>
        </w:rPr>
        <w:t xml:space="preserve">) and potential </w:t>
      </w:r>
      <w:r w:rsidR="000D449D" w:rsidRPr="00793924">
        <w:rPr>
          <w:rFonts w:cs="Arial"/>
        </w:rPr>
        <w:t>CLI that they could expect after switching to RRC-C</w:t>
      </w:r>
      <w:r w:rsidR="007C0DCF">
        <w:rPr>
          <w:rFonts w:cs="Arial"/>
        </w:rPr>
        <w:t xml:space="preserve">ONNECTED </w:t>
      </w:r>
      <w:r w:rsidR="000D449D" w:rsidRPr="00793924">
        <w:rPr>
          <w:rFonts w:cs="Arial"/>
        </w:rPr>
        <w:t xml:space="preserve">Mode in the corresponding cell. The UE may then decide if the </w:t>
      </w:r>
      <w:r w:rsidR="007C0DCF">
        <w:rPr>
          <w:rFonts w:cs="Arial"/>
        </w:rPr>
        <w:t>measured receive</w:t>
      </w:r>
      <w:r w:rsidR="00D65348">
        <w:rPr>
          <w:rFonts w:cs="Arial"/>
        </w:rPr>
        <w:t>d</w:t>
      </w:r>
      <w:r w:rsidR="007C0DCF">
        <w:rPr>
          <w:rFonts w:cs="Arial"/>
        </w:rPr>
        <w:t xml:space="preserve"> power or CLI are </w:t>
      </w:r>
      <w:r w:rsidR="000D449D" w:rsidRPr="00793924">
        <w:rPr>
          <w:rFonts w:cs="Arial"/>
        </w:rPr>
        <w:t xml:space="preserve">within acceptable </w:t>
      </w:r>
      <w:r w:rsidR="007C0DCF">
        <w:rPr>
          <w:rFonts w:cs="Arial"/>
        </w:rPr>
        <w:t xml:space="preserve">respective </w:t>
      </w:r>
      <w:r w:rsidR="000D449D" w:rsidRPr="00793924">
        <w:rPr>
          <w:rFonts w:cs="Arial"/>
        </w:rPr>
        <w:t>range</w:t>
      </w:r>
      <w:r w:rsidR="007C0DCF">
        <w:rPr>
          <w:rFonts w:cs="Arial"/>
        </w:rPr>
        <w:t>s</w:t>
      </w:r>
      <w:r w:rsidR="000D449D" w:rsidRPr="00793924">
        <w:rPr>
          <w:rFonts w:cs="Arial"/>
        </w:rPr>
        <w:t xml:space="preserve"> and whether the UE can camp on or connect to the corresponding cell. This will avoid latency and ping-ponging effects. </w:t>
      </w:r>
      <w:r w:rsidR="00D65348">
        <w:rPr>
          <w:rFonts w:cs="Arial"/>
        </w:rPr>
        <w:t>That is, in</w:t>
      </w:r>
      <w:r>
        <w:rPr>
          <w:rFonts w:cs="Arial"/>
        </w:rPr>
        <w:t xml:space="preserve"> case the </w:t>
      </w:r>
      <w:r w:rsidR="00D65348">
        <w:rPr>
          <w:rFonts w:cs="Arial"/>
        </w:rPr>
        <w:t>UE connect</w:t>
      </w:r>
      <w:r>
        <w:rPr>
          <w:rFonts w:cs="Arial"/>
        </w:rPr>
        <w:t>s</w:t>
      </w:r>
      <w:r w:rsidR="00D65348">
        <w:rPr>
          <w:rFonts w:cs="Arial"/>
        </w:rPr>
        <w:t xml:space="preserve"> to the cell blindly and without considering limitations (e.g., potential CLI</w:t>
      </w:r>
      <w:r>
        <w:rPr>
          <w:rFonts w:cs="Arial"/>
        </w:rPr>
        <w:t xml:space="preserve"> or lower </w:t>
      </w:r>
      <w:r w:rsidR="004E6164">
        <w:rPr>
          <w:rFonts w:cs="Arial"/>
        </w:rPr>
        <w:t>RSRP</w:t>
      </w:r>
      <w:r w:rsidR="00D65348">
        <w:rPr>
          <w:rFonts w:cs="Arial"/>
        </w:rPr>
        <w:t xml:space="preserve">) in cells with SBFD operation, the UE may need to switch cells after changing to RRC-Connected mode that results in latency and undesired complexity. </w:t>
      </w:r>
    </w:p>
    <w:p w14:paraId="0FBDA769" w14:textId="16971088" w:rsidR="007C0DCF" w:rsidRPr="007C0DCF" w:rsidRDefault="007C0DCF" w:rsidP="007C0DCF">
      <w:pPr>
        <w:rPr>
          <w:rFonts w:cs="Arial"/>
          <w:i/>
          <w:iCs/>
        </w:rPr>
      </w:pPr>
      <w:r w:rsidRPr="007C0DCF">
        <w:rPr>
          <w:rFonts w:cs="Arial"/>
          <w:b/>
          <w:bCs/>
          <w:i/>
          <w:iCs/>
        </w:rPr>
        <w:t xml:space="preserve">Observation </w:t>
      </w:r>
      <w:r w:rsidR="001F23A7">
        <w:rPr>
          <w:rFonts w:cs="Arial"/>
          <w:b/>
          <w:bCs/>
          <w:i/>
          <w:iCs/>
        </w:rPr>
        <w:t>7</w:t>
      </w:r>
      <w:r w:rsidRPr="007C0DCF">
        <w:rPr>
          <w:rFonts w:cs="Arial"/>
          <w:b/>
          <w:bCs/>
          <w:i/>
          <w:iCs/>
        </w:rPr>
        <w:t>.</w:t>
      </w:r>
      <w:r w:rsidRPr="007C0DCF">
        <w:rPr>
          <w:rFonts w:cs="Arial"/>
          <w:i/>
          <w:iCs/>
        </w:rPr>
        <w:t xml:space="preserve"> During cell selection, the SBFD</w:t>
      </w:r>
      <w:r w:rsidR="00E851BE">
        <w:rPr>
          <w:rFonts w:cs="Arial"/>
          <w:i/>
          <w:iCs/>
        </w:rPr>
        <w:t>-aware</w:t>
      </w:r>
      <w:r w:rsidRPr="007C0DCF">
        <w:rPr>
          <w:rFonts w:cs="Arial"/>
          <w:i/>
          <w:iCs/>
        </w:rPr>
        <w:t xml:space="preserve"> UE </w:t>
      </w:r>
      <w:r>
        <w:rPr>
          <w:rFonts w:cs="Arial"/>
          <w:i/>
          <w:iCs/>
        </w:rPr>
        <w:t xml:space="preserve">can determine to connect to the selected cell </w:t>
      </w:r>
      <w:r w:rsidR="006C10A0">
        <w:rPr>
          <w:rFonts w:cs="Arial"/>
          <w:i/>
          <w:iCs/>
        </w:rPr>
        <w:t>based on</w:t>
      </w:r>
      <w:r>
        <w:rPr>
          <w:rFonts w:cs="Arial"/>
          <w:i/>
          <w:iCs/>
        </w:rPr>
        <w:t xml:space="preserve"> SBFD or non-SBFD operation </w:t>
      </w:r>
      <w:r w:rsidR="006C10A0">
        <w:rPr>
          <w:rFonts w:cs="Arial"/>
          <w:i/>
          <w:iCs/>
        </w:rPr>
        <w:t xml:space="preserve">according to the </w:t>
      </w:r>
      <w:r>
        <w:rPr>
          <w:rFonts w:cs="Arial"/>
          <w:i/>
          <w:iCs/>
        </w:rPr>
        <w:t>measured received power and potential CLI.</w:t>
      </w:r>
      <w:r w:rsidR="00D65348">
        <w:rPr>
          <w:rFonts w:cs="Arial"/>
          <w:i/>
          <w:iCs/>
        </w:rPr>
        <w:t xml:space="preserve"> This prevents latency and ping-ponging </w:t>
      </w:r>
      <w:r w:rsidR="00BE5FF0">
        <w:rPr>
          <w:rFonts w:cs="Arial"/>
          <w:i/>
          <w:iCs/>
        </w:rPr>
        <w:t>affects.</w:t>
      </w:r>
    </w:p>
    <w:p w14:paraId="4BDB46F7" w14:textId="14AD2BB9" w:rsidR="006C10A0" w:rsidRPr="007C0DCF" w:rsidRDefault="006C10A0" w:rsidP="006C10A0">
      <w:pPr>
        <w:rPr>
          <w:rFonts w:cs="Arial"/>
          <w:i/>
          <w:iCs/>
        </w:rPr>
      </w:pPr>
      <w:r w:rsidRPr="007C0DCF">
        <w:rPr>
          <w:rFonts w:cs="Arial"/>
          <w:b/>
          <w:bCs/>
          <w:i/>
          <w:iCs/>
        </w:rPr>
        <w:t xml:space="preserve">Proposal </w:t>
      </w:r>
      <w:r w:rsidR="001F23A7">
        <w:rPr>
          <w:rFonts w:cs="Arial"/>
          <w:b/>
          <w:bCs/>
          <w:i/>
          <w:iCs/>
        </w:rPr>
        <w:t>9</w:t>
      </w:r>
      <w:r w:rsidRPr="007C0DCF">
        <w:rPr>
          <w:rFonts w:cs="Arial"/>
          <w:b/>
          <w:bCs/>
          <w:i/>
          <w:iCs/>
        </w:rPr>
        <w:t>.</w:t>
      </w:r>
      <w:r w:rsidRPr="007C0DCF">
        <w:rPr>
          <w:rFonts w:cs="Arial"/>
          <w:i/>
          <w:iCs/>
        </w:rPr>
        <w:t xml:space="preserve"> </w:t>
      </w:r>
      <w:r w:rsidR="00D65348">
        <w:rPr>
          <w:rFonts w:cs="Arial"/>
          <w:i/>
          <w:iCs/>
        </w:rPr>
        <w:t>Support prioritization rules for selecting the cells that support SBFD operation</w:t>
      </w:r>
      <w:r w:rsidR="00D65348" w:rsidDel="00D65348">
        <w:rPr>
          <w:rFonts w:cs="Arial"/>
          <w:i/>
          <w:iCs/>
        </w:rPr>
        <w:t xml:space="preserve"> </w:t>
      </w:r>
      <w:r w:rsidR="00D65348">
        <w:rPr>
          <w:rFonts w:cs="Arial"/>
          <w:i/>
          <w:iCs/>
        </w:rPr>
        <w:t>based on</w:t>
      </w:r>
      <w:r w:rsidR="004962CD">
        <w:rPr>
          <w:rFonts w:cs="Arial"/>
          <w:i/>
          <w:iCs/>
        </w:rPr>
        <w:t xml:space="preserve"> </w:t>
      </w:r>
      <w:r w:rsidR="004E6164">
        <w:rPr>
          <w:rFonts w:cs="Arial"/>
          <w:i/>
          <w:iCs/>
        </w:rPr>
        <w:t>RSRP</w:t>
      </w:r>
      <w:r w:rsidR="004962CD">
        <w:rPr>
          <w:rFonts w:cs="Arial"/>
          <w:i/>
          <w:iCs/>
        </w:rPr>
        <w:t xml:space="preserve"> or </w:t>
      </w:r>
      <w:r w:rsidR="00D65348">
        <w:rPr>
          <w:rFonts w:cs="Arial"/>
          <w:i/>
          <w:iCs/>
        </w:rPr>
        <w:t xml:space="preserve">potential CLI, during initial access or </w:t>
      </w:r>
      <w:r w:rsidR="00673607">
        <w:rPr>
          <w:rFonts w:cs="Arial"/>
          <w:i/>
          <w:iCs/>
        </w:rPr>
        <w:t>cell selection procedures</w:t>
      </w:r>
      <w:r w:rsidR="00D65348">
        <w:rPr>
          <w:rFonts w:cs="Arial"/>
          <w:i/>
          <w:iCs/>
        </w:rPr>
        <w:t xml:space="preserve"> for SBFD-aware UEs in RRC-IDLE/INACTIVE modes.</w:t>
      </w:r>
      <w:r w:rsidRPr="007C0DCF">
        <w:rPr>
          <w:rFonts w:cs="Arial"/>
          <w:i/>
          <w:iCs/>
        </w:rPr>
        <w:t xml:space="preserve"> </w:t>
      </w:r>
    </w:p>
    <w:p w14:paraId="5D032291" w14:textId="26BF1695" w:rsidR="00DB7E89" w:rsidRPr="00DB7E89" w:rsidRDefault="00A327F5" w:rsidP="00DB7E89">
      <w:pPr>
        <w:pStyle w:val="Heading2"/>
        <w:jc w:val="both"/>
      </w:pPr>
      <w:r>
        <w:t>P</w:t>
      </w:r>
      <w:r w:rsidR="00DB7E89" w:rsidRPr="00DB7E89">
        <w:t>erformance analysis for repetition</w:t>
      </w:r>
      <w:r w:rsidR="00DB7E89">
        <w:t xml:space="preserve"> </w:t>
      </w:r>
      <w:r w:rsidR="00DB7E89" w:rsidRPr="00DB7E89">
        <w:t>based PRACH transmissions across SBFD symbols</w:t>
      </w:r>
    </w:p>
    <w:p w14:paraId="2F4DF058" w14:textId="16B39B2E" w:rsidR="000F6E8C" w:rsidRDefault="000F6E8C" w:rsidP="000F6E8C">
      <w:pPr>
        <w:spacing w:before="120"/>
      </w:pPr>
      <w:r>
        <w:t xml:space="preserve">In this section, we provide preliminary link level simulation performance results for </w:t>
      </w:r>
      <w:r w:rsidR="00A50AFA">
        <w:t xml:space="preserve">repetition based </w:t>
      </w:r>
      <w:r w:rsidR="00A3146B">
        <w:t>P</w:t>
      </w:r>
      <w:r w:rsidR="00A50AFA">
        <w:t>RACH transmissions</w:t>
      </w:r>
      <w:r>
        <w:t xml:space="preserve"> in SBFD </w:t>
      </w:r>
      <w:r w:rsidR="00A50AFA">
        <w:t xml:space="preserve">symbols </w:t>
      </w:r>
      <w:r>
        <w:t>relative to legacy TDD. The simulation assumptions corresponding to the performance results presented are provided in Appendix</w:t>
      </w:r>
      <w:r w:rsidR="00972945">
        <w:t>-2</w:t>
      </w:r>
      <w:r>
        <w:t>.</w:t>
      </w:r>
    </w:p>
    <w:p w14:paraId="454D2FA2" w14:textId="4623F990" w:rsidR="000F6E8C" w:rsidRDefault="000F6E8C" w:rsidP="000F6E8C">
      <w:pPr>
        <w:rPr>
          <w:rFonts w:cs="Arial"/>
        </w:rPr>
      </w:pPr>
      <w:r>
        <w:rPr>
          <w:rFonts w:cs="Arial"/>
        </w:rPr>
        <w:t xml:space="preserve">In the performance results provided, interference was modelled as additive white Gaussian noise with </w:t>
      </w:r>
      <w:r>
        <w:rPr>
          <w:rFonts w:eastAsiaTheme="minorEastAsia" w:cs="Arial"/>
        </w:rPr>
        <w:t xml:space="preserve">the inter-site gNB-gNB co-channel inter-subband CLI assumed to be the dominant interference. Furthermore, the interference power was set to a fixed </w:t>
      </w:r>
      <w:r>
        <w:rPr>
          <w:rFonts w:cs="Arial"/>
        </w:rPr>
        <w:t xml:space="preserve">-7dB. The performance results aim to present the RACH detection performance </w:t>
      </w:r>
      <w:r w:rsidR="00A50AFA">
        <w:rPr>
          <w:rFonts w:cs="Arial"/>
        </w:rPr>
        <w:t xml:space="preserve">for </w:t>
      </w:r>
      <w:r>
        <w:rPr>
          <w:rFonts w:cs="Arial"/>
        </w:rPr>
        <w:t>SBFD using Type A PUSCH repetition over adjacent slots relative to the baseline TDD scheme where RACH is transmitted in UL slots only. Furthermore, both contention-free and contention-based random access were considered to evaluate the link level performance. For contention-free random access, since UE is transmitting dedicated preambles, the receiver at the gNB can combine the received waveforms during each repeated occasions before applying the detection of the RACH. The advantage in such approach for the contention free random access comes from the incremental gain in the received SNR as the gNB receives the repeated RACH occasions before applying detection. For contention based random access, the gNB tries to detect each of the repeated RACH occasions such that the network will only have to detect the preamble in at least one of the RACH occasions. Therefore, the probability of detection of a repeated RACH occasion will increase by the number of repeated RACH occasions.</w:t>
      </w:r>
    </w:p>
    <w:p w14:paraId="503497F9" w14:textId="13B4F65E" w:rsidR="000F6E8C" w:rsidRDefault="000F6E8C" w:rsidP="0092410E">
      <w:pPr>
        <w:jc w:val="center"/>
        <w:rPr>
          <w:rFonts w:cs="Arial"/>
        </w:rPr>
      </w:pPr>
      <w:r w:rsidRPr="00D535F3">
        <w:rPr>
          <w:rFonts w:cs="Arial"/>
          <w:noProof/>
        </w:rPr>
        <w:drawing>
          <wp:inline distT="0" distB="0" distL="0" distR="0" wp14:anchorId="26F03FDB" wp14:editId="2AD2826D">
            <wp:extent cx="4071171" cy="3073970"/>
            <wp:effectExtent l="0" t="0" r="5715" b="0"/>
            <wp:docPr id="811219122" name="Picture 1" descr="A graph of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1219122" name="Picture 1" descr="A graph of different colored lines&#10;&#10;Description automatically generated"/>
                    <pic:cNvPicPr/>
                  </pic:nvPicPr>
                  <pic:blipFill>
                    <a:blip r:embed="rId17"/>
                    <a:stretch>
                      <a:fillRect/>
                    </a:stretch>
                  </pic:blipFill>
                  <pic:spPr>
                    <a:xfrm>
                      <a:off x="0" y="0"/>
                      <a:ext cx="4111399" cy="3104345"/>
                    </a:xfrm>
                    <a:prstGeom prst="rect">
                      <a:avLst/>
                    </a:prstGeom>
                  </pic:spPr>
                </pic:pic>
              </a:graphicData>
            </a:graphic>
          </wp:inline>
        </w:drawing>
      </w:r>
    </w:p>
    <w:p w14:paraId="0CB714BC" w14:textId="52730BFB" w:rsidR="000F6E8C" w:rsidRPr="006912C6" w:rsidRDefault="000F6E8C" w:rsidP="000F6E8C">
      <w:pPr>
        <w:jc w:val="center"/>
        <w:rPr>
          <w:rFonts w:cs="Arial"/>
        </w:rPr>
      </w:pPr>
      <w:r w:rsidRPr="006912C6">
        <w:rPr>
          <w:rFonts w:cs="Arial"/>
        </w:rPr>
        <w:lastRenderedPageBreak/>
        <w:t xml:space="preserve">Figure </w:t>
      </w:r>
      <w:r w:rsidR="00D02F16">
        <w:rPr>
          <w:rFonts w:cs="Arial"/>
        </w:rPr>
        <w:t>7</w:t>
      </w:r>
      <w:r w:rsidRPr="006912C6">
        <w:rPr>
          <w:rFonts w:cs="Arial"/>
        </w:rPr>
        <w:t xml:space="preserve">. </w:t>
      </w:r>
      <w:r>
        <w:rPr>
          <w:rFonts w:cs="Arial"/>
        </w:rPr>
        <w:t xml:space="preserve">Probability of detection </w:t>
      </w:r>
      <w:r w:rsidR="00EE1B05">
        <w:rPr>
          <w:rFonts w:cs="Arial"/>
        </w:rPr>
        <w:t>of</w:t>
      </w:r>
      <w:r>
        <w:rPr>
          <w:rFonts w:cs="Arial"/>
        </w:rPr>
        <w:t xml:space="preserve"> random access</w:t>
      </w:r>
      <w:r w:rsidR="00EE1B05">
        <w:rPr>
          <w:rFonts w:cs="Arial"/>
        </w:rPr>
        <w:t xml:space="preserve"> preamble</w:t>
      </w:r>
      <w:r>
        <w:rPr>
          <w:rFonts w:cs="Arial"/>
        </w:rPr>
        <w:t xml:space="preserve"> for legacy TDD vs SBFD with type A UL repetition</w:t>
      </w:r>
      <w:r w:rsidRPr="006912C6">
        <w:rPr>
          <w:rFonts w:cs="Arial"/>
        </w:rPr>
        <w:t xml:space="preserve"> </w:t>
      </w:r>
    </w:p>
    <w:p w14:paraId="66A32BA3" w14:textId="77777777" w:rsidR="000F6E8C" w:rsidRDefault="000F6E8C" w:rsidP="000F6E8C">
      <w:pPr>
        <w:rPr>
          <w:rFonts w:cs="Arial"/>
        </w:rPr>
      </w:pPr>
    </w:p>
    <w:p w14:paraId="1CCE0706" w14:textId="229F89BB" w:rsidR="000F6E8C" w:rsidRDefault="000F6E8C" w:rsidP="000F6E8C">
      <w:pPr>
        <w:rPr>
          <w:rFonts w:cs="Arial"/>
        </w:rPr>
      </w:pPr>
      <w:r w:rsidRPr="006912C6">
        <w:rPr>
          <w:rFonts w:cs="Arial"/>
        </w:rPr>
        <w:t xml:space="preserve">Figure </w:t>
      </w:r>
      <w:r w:rsidR="00D02F16">
        <w:rPr>
          <w:rFonts w:cs="Arial"/>
        </w:rPr>
        <w:t xml:space="preserve">7 </w:t>
      </w:r>
      <w:r w:rsidRPr="006912C6">
        <w:rPr>
          <w:rFonts w:cs="Arial"/>
        </w:rPr>
        <w:t>show</w:t>
      </w:r>
      <w:r>
        <w:rPr>
          <w:rFonts w:cs="Arial"/>
        </w:rPr>
        <w:t xml:space="preserve">s the RACH detection performance in terms of the probability of detection as a function of SNR for both legacy TDD system and for SBFD system employing type A like RACH repetition. The co-channel inter-subband CLI for the SBFD system is modelled as AWGN with a variance of -7dB. It can be seen from Figure </w:t>
      </w:r>
      <w:r w:rsidR="001726A9">
        <w:rPr>
          <w:rFonts w:cs="Arial"/>
        </w:rPr>
        <w:t>7</w:t>
      </w:r>
      <w:r>
        <w:rPr>
          <w:rFonts w:cs="Arial"/>
        </w:rPr>
        <w:t xml:space="preserve"> that random access occasions on SBFD system clearly provides performance improvement over legacy TDD by increasing the probability of detection. For contention free RACH occasions, the improvement in probability of detection over legacy TDD system can be as high as 7dB in SNR in SBFD systems with repetitions of five RACH occasions while for contention-based RACH occasions, the improvement in probability of detection can be up to 3dB.</w:t>
      </w:r>
    </w:p>
    <w:p w14:paraId="18A9A278" w14:textId="5D7393D6" w:rsidR="001E247B" w:rsidRDefault="0092410E" w:rsidP="00DB0ED7">
      <w:pPr>
        <w:rPr>
          <w:rFonts w:cs="Arial"/>
          <w:i/>
          <w:iCs/>
        </w:rPr>
      </w:pPr>
      <w:r w:rsidRPr="001E247B">
        <w:rPr>
          <w:rFonts w:cs="Arial"/>
          <w:b/>
          <w:bCs/>
          <w:i/>
          <w:iCs/>
        </w:rPr>
        <w:t xml:space="preserve">Observation </w:t>
      </w:r>
      <w:r w:rsidR="001F23A7">
        <w:rPr>
          <w:rFonts w:cs="Arial"/>
          <w:b/>
          <w:bCs/>
          <w:i/>
          <w:iCs/>
        </w:rPr>
        <w:t>8</w:t>
      </w:r>
      <w:r w:rsidRPr="001E247B">
        <w:rPr>
          <w:rFonts w:cs="Arial"/>
          <w:b/>
          <w:bCs/>
          <w:i/>
          <w:iCs/>
        </w:rPr>
        <w:t>.</w:t>
      </w:r>
      <w:r w:rsidRPr="001E247B">
        <w:rPr>
          <w:rFonts w:cs="Arial"/>
          <w:i/>
          <w:iCs/>
        </w:rPr>
        <w:t xml:space="preserve"> PRACH </w:t>
      </w:r>
      <w:r w:rsidR="001E247B" w:rsidRPr="001E247B">
        <w:rPr>
          <w:rFonts w:cs="Arial"/>
          <w:i/>
          <w:iCs/>
        </w:rPr>
        <w:t xml:space="preserve">preamble </w:t>
      </w:r>
      <w:r w:rsidRPr="001E247B">
        <w:rPr>
          <w:rFonts w:cs="Arial"/>
          <w:i/>
          <w:iCs/>
        </w:rPr>
        <w:t>repetition in SBFD symbols enhance</w:t>
      </w:r>
      <w:r w:rsidR="001E247B" w:rsidRPr="001E247B">
        <w:rPr>
          <w:rFonts w:cs="Arial"/>
          <w:i/>
          <w:iCs/>
        </w:rPr>
        <w:t>s</w:t>
      </w:r>
      <w:r w:rsidRPr="001E247B">
        <w:rPr>
          <w:rFonts w:cs="Arial"/>
          <w:i/>
          <w:iCs/>
        </w:rPr>
        <w:t xml:space="preserve"> </w:t>
      </w:r>
      <w:r w:rsidR="001E247B" w:rsidRPr="001E247B">
        <w:rPr>
          <w:rFonts w:cs="Arial"/>
          <w:i/>
          <w:iCs/>
        </w:rPr>
        <w:t>RACH detection performance</w:t>
      </w:r>
      <w:r w:rsidR="00F477F1">
        <w:rPr>
          <w:rFonts w:cs="Arial"/>
          <w:i/>
          <w:iCs/>
        </w:rPr>
        <w:t xml:space="preserve"> </w:t>
      </w:r>
      <w:r w:rsidR="001E247B" w:rsidRPr="001E247B">
        <w:rPr>
          <w:rFonts w:cs="Arial"/>
          <w:i/>
          <w:iCs/>
        </w:rPr>
        <w:t xml:space="preserve">in both contention-based and contention-free RACH </w:t>
      </w:r>
      <w:r w:rsidR="00DB0ED7">
        <w:rPr>
          <w:rFonts w:cs="Arial"/>
          <w:i/>
          <w:iCs/>
        </w:rPr>
        <w:t xml:space="preserve">occasions, where the </w:t>
      </w:r>
      <w:r w:rsidR="001E247B" w:rsidRPr="001E247B">
        <w:rPr>
          <w:rFonts w:cs="Arial"/>
          <w:i/>
          <w:iCs/>
        </w:rPr>
        <w:t>RACH detection performance improves as the number of PRACH repetition occasions increases</w:t>
      </w:r>
      <w:r w:rsidR="00DB0ED7">
        <w:rPr>
          <w:rFonts w:cs="Arial"/>
          <w:i/>
          <w:iCs/>
        </w:rPr>
        <w:t>.</w:t>
      </w:r>
    </w:p>
    <w:p w14:paraId="58166CAB" w14:textId="35FB6ED5" w:rsidR="00DB0ED7" w:rsidRPr="00E17F7F" w:rsidRDefault="00DB0ED7" w:rsidP="000F6E8C">
      <w:pPr>
        <w:rPr>
          <w:b/>
          <w:bCs/>
          <w:i/>
          <w:iCs/>
        </w:rPr>
      </w:pPr>
      <w:r w:rsidRPr="00DC2485">
        <w:rPr>
          <w:b/>
          <w:bCs/>
          <w:i/>
          <w:iCs/>
        </w:rPr>
        <w:t xml:space="preserve">Proposal </w:t>
      </w:r>
      <w:r w:rsidR="00BD1944">
        <w:rPr>
          <w:b/>
          <w:bCs/>
          <w:i/>
          <w:iCs/>
        </w:rPr>
        <w:t>1</w:t>
      </w:r>
      <w:r w:rsidR="001F23A7">
        <w:rPr>
          <w:b/>
          <w:bCs/>
          <w:i/>
          <w:iCs/>
        </w:rPr>
        <w:t>0</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0B6D7D6F" w14:textId="77777777" w:rsidR="00214E6A" w:rsidRPr="00793924" w:rsidRDefault="00214E6A" w:rsidP="00214E6A">
      <w:pPr>
        <w:pStyle w:val="Heading1"/>
      </w:pPr>
      <w:r w:rsidRPr="00793924">
        <w:t>Conclusion</w:t>
      </w:r>
    </w:p>
    <w:p w14:paraId="0823528E" w14:textId="1ACA2676" w:rsidR="003A2679" w:rsidRPr="00B578DF"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DA5A22">
        <w:rPr>
          <w:rFonts w:cs="Arial"/>
        </w:rPr>
        <w:t xml:space="preserve">random access procedures in </w:t>
      </w:r>
      <w:r w:rsidR="00563C58">
        <w:rPr>
          <w:rFonts w:cs="Arial"/>
        </w:rPr>
        <w:t xml:space="preserve">SBFD </w:t>
      </w:r>
      <w:r w:rsidR="00DA5A22">
        <w:rPr>
          <w:rFonts w:cs="Arial"/>
        </w:rPr>
        <w:t>systems</w:t>
      </w:r>
      <w:r w:rsidR="004E1E3D" w:rsidRPr="00793924">
        <w:rPr>
          <w:rFonts w:cs="Arial"/>
        </w:rPr>
        <w:t>. From the discussions, we made following observations and proposals:</w:t>
      </w:r>
    </w:p>
    <w:p w14:paraId="34A349BF" w14:textId="2FFD55A5" w:rsidR="001E247B" w:rsidRDefault="00363C07" w:rsidP="001E247B">
      <w:r w:rsidRPr="00363C07">
        <w:rPr>
          <w:highlight w:val="darkGray"/>
        </w:rPr>
        <w:t>[</w:t>
      </w:r>
      <w:r w:rsidR="001E247B" w:rsidRPr="00363C07">
        <w:rPr>
          <w:highlight w:val="darkGray"/>
        </w:rPr>
        <w:t xml:space="preserve">2.2.1 </w:t>
      </w:r>
      <w:r w:rsidR="00A34366" w:rsidRPr="00A34366">
        <w:rPr>
          <w:highlight w:val="darkGray"/>
        </w:rPr>
        <w:t>Power ramping in switching between SBFD and non-SBFD ROs</w:t>
      </w:r>
      <w:r w:rsidRPr="00363C07">
        <w:rPr>
          <w:highlight w:val="darkGray"/>
        </w:rPr>
        <w:t>]</w:t>
      </w:r>
    </w:p>
    <w:p w14:paraId="5DB16E10" w14:textId="77777777" w:rsidR="00A34366" w:rsidRDefault="00A34366" w:rsidP="00A34366">
      <w:pPr>
        <w:rPr>
          <w:rFonts w:eastAsia="SimSun" w:cs="Calibri"/>
          <w:i/>
          <w:iCs/>
        </w:rPr>
      </w:pPr>
      <w:r w:rsidRPr="001170F5">
        <w:rPr>
          <w:rFonts w:eastAsia="SimSun" w:cs="Calibri"/>
          <w:b/>
          <w:bCs/>
          <w:i/>
          <w:iCs/>
        </w:rPr>
        <w:t xml:space="preserve">Observation </w:t>
      </w:r>
      <w:r>
        <w:rPr>
          <w:rFonts w:eastAsia="SimSun" w:cs="Calibri"/>
          <w:b/>
          <w:bCs/>
          <w:i/>
          <w:iCs/>
        </w:rPr>
        <w:t>1</w:t>
      </w:r>
      <w:r w:rsidRPr="001170F5">
        <w:rPr>
          <w:rFonts w:eastAsia="SimSun" w:cs="Calibri"/>
          <w:b/>
          <w:bCs/>
          <w:i/>
          <w:iCs/>
        </w:rPr>
        <w:t>.</w:t>
      </w:r>
      <w:r w:rsidRPr="001170F5">
        <w:rPr>
          <w:rFonts w:eastAsia="SimSun" w:cs="Calibri"/>
          <w:i/>
          <w:iCs/>
        </w:rPr>
        <w:t xml:space="preserve"> In determining the power ramping value after switching between legacy-ROs and additional</w:t>
      </w:r>
      <w:r>
        <w:rPr>
          <w:rFonts w:eastAsia="SimSun" w:cs="Calibri"/>
          <w:i/>
          <w:iCs/>
        </w:rPr>
        <w:t>-</w:t>
      </w:r>
      <w:r w:rsidRPr="001170F5">
        <w:rPr>
          <w:rFonts w:eastAsia="SimSun" w:cs="Calibri"/>
          <w:i/>
          <w:iCs/>
        </w:rPr>
        <w:t>ROs, using Alt-2 based on resetting the power ramping could result in latency in the random-access procedure.</w:t>
      </w:r>
    </w:p>
    <w:p w14:paraId="7AD8410A" w14:textId="77777777" w:rsidR="00A34366" w:rsidRPr="001170F5" w:rsidRDefault="00A34366" w:rsidP="00A34366">
      <w:pPr>
        <w:rPr>
          <w:rFonts w:eastAsia="SimSun" w:cs="Calibri"/>
          <w:i/>
          <w:iCs/>
        </w:rPr>
      </w:pPr>
      <w:r>
        <w:rPr>
          <w:rFonts w:eastAsia="SimSun" w:cs="Calibri"/>
          <w:b/>
          <w:bCs/>
          <w:i/>
          <w:iCs/>
        </w:rPr>
        <w:t>Proposal</w:t>
      </w:r>
      <w:r w:rsidRPr="00CB6644">
        <w:rPr>
          <w:rFonts w:eastAsia="SimSun" w:cs="Calibri"/>
          <w:b/>
          <w:bCs/>
          <w:i/>
          <w:iCs/>
        </w:rPr>
        <w:t xml:space="preserve"> </w:t>
      </w:r>
      <w:r>
        <w:rPr>
          <w:rFonts w:eastAsia="SimSun" w:cs="Calibri"/>
          <w:b/>
          <w:bCs/>
          <w:i/>
          <w:iCs/>
        </w:rPr>
        <w:t>1</w:t>
      </w:r>
      <w:r w:rsidRPr="00CB6644">
        <w:rPr>
          <w:rFonts w:eastAsia="SimSun" w:cs="Calibri"/>
          <w:b/>
          <w:bCs/>
          <w:i/>
          <w:iCs/>
        </w:rPr>
        <w:t>.</w:t>
      </w:r>
      <w:r w:rsidRPr="00CB6644">
        <w:rPr>
          <w:rFonts w:eastAsia="SimSun" w:cs="Calibri"/>
          <w:i/>
          <w:iCs/>
        </w:rPr>
        <w:t xml:space="preserve"> In determining the power ramping value after switching between legacy-ROs and additional</w:t>
      </w:r>
      <w:r>
        <w:rPr>
          <w:rFonts w:eastAsia="SimSun" w:cs="Calibri"/>
          <w:i/>
          <w:iCs/>
        </w:rPr>
        <w:t>-ROs, do not support Alt-2.</w:t>
      </w:r>
    </w:p>
    <w:p w14:paraId="13580B12" w14:textId="10FE031D" w:rsidR="00A34366" w:rsidRDefault="00A34366" w:rsidP="00A34366">
      <w:pPr>
        <w:spacing w:after="0"/>
        <w:rPr>
          <w:rFonts w:eastAsia="SimSun" w:cs="Calibri"/>
          <w:i/>
          <w:iCs/>
        </w:rPr>
      </w:pPr>
      <w:r>
        <w:rPr>
          <w:rFonts w:eastAsia="SimSun" w:cs="Calibri"/>
          <w:b/>
          <w:bCs/>
          <w:i/>
          <w:iCs/>
        </w:rPr>
        <w:t>Proposal</w:t>
      </w:r>
      <w:r w:rsidRPr="00CB6644">
        <w:rPr>
          <w:rFonts w:eastAsia="SimSun" w:cs="Calibri"/>
          <w:b/>
          <w:bCs/>
          <w:i/>
          <w:iCs/>
        </w:rPr>
        <w:t xml:space="preserve"> </w:t>
      </w:r>
      <w:r>
        <w:rPr>
          <w:rFonts w:eastAsia="SimSun" w:cs="Calibri"/>
          <w:b/>
          <w:bCs/>
          <w:i/>
          <w:iCs/>
        </w:rPr>
        <w:t>2</w:t>
      </w:r>
      <w:r w:rsidRPr="00CB6644">
        <w:rPr>
          <w:rFonts w:eastAsia="SimSun" w:cs="Calibri"/>
          <w:b/>
          <w:bCs/>
          <w:i/>
          <w:iCs/>
        </w:rPr>
        <w:t>.</w:t>
      </w:r>
      <w:r w:rsidRPr="00CB6644">
        <w:rPr>
          <w:rFonts w:eastAsia="SimSun" w:cs="Calibri"/>
          <w:i/>
          <w:iCs/>
        </w:rPr>
        <w:t xml:space="preserve"> In determining the power ramping value after switching between legacy-ROs and additional</w:t>
      </w:r>
      <w:r>
        <w:rPr>
          <w:rFonts w:eastAsia="SimSun" w:cs="Calibri"/>
          <w:i/>
          <w:iCs/>
        </w:rPr>
        <w:t>-ROs, support Alt-1.</w:t>
      </w:r>
    </w:p>
    <w:p w14:paraId="33AD79FF" w14:textId="77777777" w:rsidR="00A34366" w:rsidRPr="0024770C" w:rsidRDefault="00A34366" w:rsidP="00A34366">
      <w:pPr>
        <w:pStyle w:val="ListParagraph"/>
        <w:numPr>
          <w:ilvl w:val="0"/>
          <w:numId w:val="73"/>
        </w:numPr>
        <w:jc w:val="both"/>
        <w:rPr>
          <w:rFonts w:eastAsia="SimSun" w:cs="Calibri"/>
          <w:i/>
          <w:iCs/>
        </w:rPr>
      </w:pPr>
      <w:r>
        <w:rPr>
          <w:rFonts w:eastAsia="SimSun" w:cs="Calibri"/>
          <w:i/>
          <w:iCs/>
        </w:rPr>
        <w:t xml:space="preserve">Consider calibrating the power ramping counter after switching, based on </w:t>
      </w:r>
      <w:r w:rsidRPr="00297053">
        <w:rPr>
          <w:rFonts w:eastAsia="SimSun" w:cs="Calibri"/>
          <w:i/>
          <w:iCs/>
        </w:rPr>
        <w:t>power ramping step before switching, power ramping counter before switching, and the power ramping step after switching</w:t>
      </w:r>
      <w:r>
        <w:rPr>
          <w:rFonts w:eastAsia="SimSun" w:cs="Calibri"/>
          <w:i/>
          <w:iCs/>
        </w:rPr>
        <w:t>.</w:t>
      </w:r>
    </w:p>
    <w:p w14:paraId="34B46196" w14:textId="18F914F7" w:rsidR="00B66917" w:rsidRPr="00A34366" w:rsidRDefault="007A3D8D" w:rsidP="0086012F">
      <w:pPr>
        <w:rPr>
          <w:highlight w:val="darkGray"/>
        </w:rPr>
      </w:pPr>
      <w:r w:rsidRPr="007A3D8D">
        <w:rPr>
          <w:highlight w:val="darkGray"/>
        </w:rPr>
        <w:t>[</w:t>
      </w:r>
      <w:r w:rsidR="001E247B" w:rsidRPr="007A3D8D">
        <w:rPr>
          <w:highlight w:val="darkGray"/>
        </w:rPr>
        <w:t>2.2.</w:t>
      </w:r>
      <w:r w:rsidR="00C2502E">
        <w:rPr>
          <w:highlight w:val="darkGray"/>
        </w:rPr>
        <w:t>2</w:t>
      </w:r>
      <w:r w:rsidR="00B66917">
        <w:rPr>
          <w:highlight w:val="darkGray"/>
        </w:rPr>
        <w:t xml:space="preserve"> </w:t>
      </w:r>
      <w:r w:rsidR="00A34366" w:rsidRPr="00A34366">
        <w:rPr>
          <w:highlight w:val="darkGray"/>
        </w:rPr>
        <w:t>Mask index indication in additional-ROs</w:t>
      </w:r>
      <w:r w:rsidR="00B66917" w:rsidRPr="00A34366">
        <w:rPr>
          <w:highlight w:val="darkGray"/>
        </w:rPr>
        <w:t>]</w:t>
      </w:r>
    </w:p>
    <w:p w14:paraId="0B15179F" w14:textId="26A5FC68" w:rsidR="00B81239" w:rsidRDefault="00B81239" w:rsidP="00B81239">
      <w:pPr>
        <w:rPr>
          <w:i/>
          <w:iCs/>
        </w:rPr>
      </w:pPr>
      <w:r w:rsidRPr="00B76077">
        <w:rPr>
          <w:b/>
          <w:bCs/>
          <w:i/>
          <w:iCs/>
        </w:rPr>
        <w:t xml:space="preserve">Observation </w:t>
      </w:r>
      <w:r w:rsidR="00A34366">
        <w:rPr>
          <w:b/>
          <w:bCs/>
          <w:i/>
          <w:iCs/>
        </w:rPr>
        <w:t>2</w:t>
      </w:r>
      <w:r w:rsidRPr="00B76077">
        <w:rPr>
          <w:b/>
          <w:bCs/>
          <w:i/>
          <w:iCs/>
        </w:rPr>
        <w:t xml:space="preserve">. </w:t>
      </w:r>
      <w:r>
        <w:rPr>
          <w:i/>
          <w:iCs/>
        </w:rPr>
        <w:t>The mask index specific to additional-ROs can be used for configuring limitations on selecting ROs based on different conditions, such as PRACH UL power</w:t>
      </w:r>
      <w:r w:rsidRPr="005F7637">
        <w:rPr>
          <w:i/>
          <w:iCs/>
        </w:rPr>
        <w:t>.</w:t>
      </w:r>
    </w:p>
    <w:p w14:paraId="05409DDB" w14:textId="48D0EFDB" w:rsidR="00D85B60" w:rsidRDefault="00D85B60" w:rsidP="00D85B60">
      <w:pPr>
        <w:rPr>
          <w:i/>
          <w:iCs/>
        </w:rPr>
      </w:pPr>
      <w:r w:rsidRPr="00B50C85">
        <w:rPr>
          <w:b/>
          <w:bCs/>
          <w:i/>
          <w:iCs/>
        </w:rPr>
        <w:t xml:space="preserve">Observation </w:t>
      </w:r>
      <w:r w:rsidR="00A34366">
        <w:rPr>
          <w:b/>
          <w:bCs/>
          <w:i/>
          <w:iCs/>
        </w:rPr>
        <w:t>3</w:t>
      </w:r>
      <w:r w:rsidRPr="00B50C85">
        <w:rPr>
          <w:b/>
          <w:bCs/>
          <w:i/>
          <w:iCs/>
        </w:rPr>
        <w:t xml:space="preserve">. </w:t>
      </w:r>
      <w:r>
        <w:rPr>
          <w:i/>
          <w:iCs/>
        </w:rPr>
        <w:t>Performance of received PDSCH signal in an SBFD slot is impacted by the location of a RO within the UL sub-band</w:t>
      </w:r>
      <w:r w:rsidRPr="00393CE7">
        <w:rPr>
          <w:i/>
          <w:iCs/>
        </w:rPr>
        <w:t>.</w:t>
      </w:r>
      <w:r>
        <w:rPr>
          <w:i/>
          <w:iCs/>
        </w:rPr>
        <w:t xml:space="preserve"> The closer the RO is to the edge of the UL sub-band, the greater the degradation, in terms of BLER, to the PDSCH signal in the DL sub-band.</w:t>
      </w:r>
    </w:p>
    <w:p w14:paraId="3004FE41" w14:textId="128E88BE" w:rsidR="00B66917" w:rsidRDefault="00B66917" w:rsidP="00B66917">
      <w:pPr>
        <w:rPr>
          <w:b/>
          <w:bCs/>
          <w:i/>
          <w:iCs/>
        </w:rPr>
      </w:pPr>
      <w:r w:rsidRPr="00B50C85">
        <w:rPr>
          <w:b/>
          <w:bCs/>
          <w:i/>
          <w:iCs/>
        </w:rPr>
        <w:t xml:space="preserve">Observation </w:t>
      </w:r>
      <w:r w:rsidR="00A34366">
        <w:rPr>
          <w:b/>
          <w:bCs/>
          <w:i/>
          <w:iCs/>
        </w:rPr>
        <w:t>4</w:t>
      </w:r>
      <w:r w:rsidRPr="00B50C85">
        <w:rPr>
          <w:b/>
          <w:bCs/>
          <w:i/>
          <w:iCs/>
        </w:rPr>
        <w:t xml:space="preserve">. </w:t>
      </w:r>
      <w:r w:rsidRPr="00393CE7">
        <w:rPr>
          <w:i/>
          <w:iCs/>
        </w:rPr>
        <w:t>SBFD</w:t>
      </w:r>
      <w:r>
        <w:rPr>
          <w:i/>
          <w:iCs/>
        </w:rPr>
        <w:t>-aware</w:t>
      </w:r>
      <w:r w:rsidRPr="00393CE7">
        <w:rPr>
          <w:i/>
          <w:iCs/>
        </w:rPr>
        <w:t xml:space="preserve"> UEs </w:t>
      </w:r>
      <w:r>
        <w:rPr>
          <w:i/>
          <w:iCs/>
        </w:rPr>
        <w:t>may need to fallback to use legacy-ROs, for example due to PRACH power limitations in FDM-ed additional-ROs in SBFD symbols</w:t>
      </w:r>
      <w:r w:rsidRPr="00393CE7">
        <w:rPr>
          <w:i/>
          <w:iCs/>
        </w:rPr>
        <w:t>.</w:t>
      </w:r>
    </w:p>
    <w:p w14:paraId="7A150501" w14:textId="01208EE2" w:rsidR="00B81239" w:rsidRPr="00AA490B" w:rsidRDefault="00B81239" w:rsidP="00B81239">
      <w:pPr>
        <w:rPr>
          <w:i/>
          <w:iCs/>
        </w:rPr>
      </w:pPr>
      <w:r>
        <w:rPr>
          <w:b/>
          <w:bCs/>
          <w:i/>
          <w:iCs/>
        </w:rPr>
        <w:t xml:space="preserve">Proposal </w:t>
      </w:r>
      <w:r w:rsidR="00D94209">
        <w:rPr>
          <w:b/>
          <w:bCs/>
          <w:i/>
          <w:iCs/>
        </w:rPr>
        <w:t>3</w:t>
      </w:r>
      <w:r w:rsidRPr="00775BD2">
        <w:rPr>
          <w:b/>
          <w:bCs/>
          <w:i/>
          <w:iCs/>
        </w:rPr>
        <w:t xml:space="preserve">. </w:t>
      </w:r>
      <w:r w:rsidR="00A34366" w:rsidRPr="00AB66C7">
        <w:rPr>
          <w:i/>
          <w:iCs/>
        </w:rPr>
        <w:t xml:space="preserve">In </w:t>
      </w:r>
      <w:r w:rsidR="00A34366">
        <w:rPr>
          <w:i/>
          <w:iCs/>
        </w:rPr>
        <w:t xml:space="preserve">configuring </w:t>
      </w:r>
      <w:r w:rsidR="00A34366" w:rsidRPr="00CB6644">
        <w:rPr>
          <w:rFonts w:cs="Arial"/>
          <w:bCs/>
          <w:i/>
          <w:lang w:eastAsia="x-none"/>
        </w:rPr>
        <w:t>ssb-SharedRO-MaskIndex</w:t>
      </w:r>
      <w:r w:rsidR="00A34366">
        <w:rPr>
          <w:rFonts w:cs="Arial"/>
          <w:bCs/>
          <w:iCs/>
          <w:lang w:eastAsia="x-none"/>
        </w:rPr>
        <w:t>,</w:t>
      </w:r>
      <w:r w:rsidR="00A34366" w:rsidRPr="00CB6644">
        <w:rPr>
          <w:rFonts w:cs="Arial"/>
          <w:bCs/>
          <w:iCs/>
          <w:lang w:eastAsia="x-none"/>
        </w:rPr>
        <w:t xml:space="preserve"> </w:t>
      </w:r>
      <w:r w:rsidR="00A34366">
        <w:rPr>
          <w:i/>
          <w:iCs/>
        </w:rPr>
        <w:t>s</w:t>
      </w:r>
      <w:r>
        <w:rPr>
          <w:i/>
          <w:iCs/>
        </w:rPr>
        <w:t xml:space="preserve">upport </w:t>
      </w:r>
      <w:r w:rsidR="00A34366">
        <w:rPr>
          <w:i/>
          <w:iCs/>
        </w:rPr>
        <w:t xml:space="preserve">Alt-2 on </w:t>
      </w:r>
      <w:r>
        <w:rPr>
          <w:i/>
          <w:iCs/>
        </w:rPr>
        <w:t xml:space="preserve">separate </w:t>
      </w:r>
      <w:r w:rsidRPr="00775BD2">
        <w:rPr>
          <w:i/>
          <w:iCs/>
        </w:rPr>
        <w:t xml:space="preserve">PRACH </w:t>
      </w:r>
      <w:r>
        <w:rPr>
          <w:i/>
          <w:iCs/>
        </w:rPr>
        <w:t>mask index indications for additional ROs and legacy ROs.</w:t>
      </w:r>
    </w:p>
    <w:p w14:paraId="136E025C" w14:textId="0C9084F4" w:rsidR="00B81239" w:rsidRDefault="00B81239" w:rsidP="00B65A97">
      <w:pPr>
        <w:rPr>
          <w:i/>
          <w:iCs/>
        </w:rPr>
      </w:pPr>
      <w:r>
        <w:rPr>
          <w:b/>
          <w:bCs/>
          <w:i/>
          <w:iCs/>
        </w:rPr>
        <w:t xml:space="preserve">Proposal </w:t>
      </w:r>
      <w:r w:rsidR="00D94209">
        <w:rPr>
          <w:b/>
          <w:bCs/>
          <w:i/>
          <w:iCs/>
        </w:rPr>
        <w:t>4</w:t>
      </w:r>
      <w:r w:rsidRPr="00775BD2">
        <w:rPr>
          <w:b/>
          <w:bCs/>
          <w:i/>
          <w:iCs/>
        </w:rPr>
        <w:t xml:space="preserve">. </w:t>
      </w:r>
      <w:r>
        <w:rPr>
          <w:i/>
          <w:iCs/>
        </w:rPr>
        <w:t xml:space="preserve">If separate </w:t>
      </w:r>
      <w:r w:rsidRPr="00775BD2">
        <w:rPr>
          <w:i/>
          <w:iCs/>
        </w:rPr>
        <w:t xml:space="preserve">PRACH </w:t>
      </w:r>
      <w:r>
        <w:rPr>
          <w:i/>
          <w:iCs/>
        </w:rPr>
        <w:t>mask index indications for additional ROs and legacy ROs is supported, support indicating limitations on using the FDM-ed ROs in association with PRACH UL power thresholds.</w:t>
      </w:r>
    </w:p>
    <w:p w14:paraId="4A9AC3AD" w14:textId="1F494934" w:rsidR="00B66917" w:rsidRDefault="00B66917" w:rsidP="00B66917">
      <w:pPr>
        <w:rPr>
          <w:i/>
          <w:iCs/>
        </w:rPr>
      </w:pPr>
      <w:r>
        <w:rPr>
          <w:b/>
          <w:bCs/>
          <w:i/>
          <w:iCs/>
        </w:rPr>
        <w:t xml:space="preserve">Proposal </w:t>
      </w:r>
      <w:r w:rsidR="00D94209">
        <w:rPr>
          <w:b/>
          <w:bCs/>
          <w:i/>
          <w:iCs/>
        </w:rPr>
        <w:t>5</w:t>
      </w:r>
      <w:r w:rsidRPr="00B50C85">
        <w:rPr>
          <w:b/>
          <w:bCs/>
          <w:i/>
          <w:iCs/>
        </w:rPr>
        <w:t xml:space="preserve">. </w:t>
      </w:r>
      <w:r w:rsidRPr="004B6A52">
        <w:rPr>
          <w:i/>
          <w:iCs/>
        </w:rPr>
        <w:t xml:space="preserve">For SBFD-aware UEs </w:t>
      </w:r>
      <w:r>
        <w:rPr>
          <w:i/>
          <w:iCs/>
        </w:rPr>
        <w:t xml:space="preserve">support </w:t>
      </w:r>
      <w:r w:rsidRPr="004B6A52">
        <w:rPr>
          <w:i/>
          <w:iCs/>
        </w:rPr>
        <w:t xml:space="preserve">additional condition(s) for RO </w:t>
      </w:r>
      <w:r>
        <w:rPr>
          <w:i/>
          <w:iCs/>
        </w:rPr>
        <w:t>selection in FDM-ed ROs in SBFD symbols</w:t>
      </w:r>
      <w:r w:rsidRPr="00393CE7">
        <w:rPr>
          <w:i/>
          <w:iCs/>
        </w:rPr>
        <w:t>.</w:t>
      </w:r>
    </w:p>
    <w:p w14:paraId="3801EE8D" w14:textId="598A0B15" w:rsidR="00B81239" w:rsidRDefault="00B81239" w:rsidP="00B66917">
      <w:pPr>
        <w:rPr>
          <w:highlight w:val="darkGray"/>
        </w:rPr>
      </w:pPr>
      <w:r>
        <w:rPr>
          <w:highlight w:val="darkGray"/>
        </w:rPr>
        <w:t>[</w:t>
      </w:r>
      <w:r w:rsidRPr="00B65A97">
        <w:rPr>
          <w:highlight w:val="darkGray"/>
        </w:rPr>
        <w:t>2.2.</w:t>
      </w:r>
      <w:r w:rsidR="00D94209">
        <w:rPr>
          <w:highlight w:val="darkGray"/>
        </w:rPr>
        <w:t>3</w:t>
      </w:r>
      <w:r w:rsidRPr="00B65A97">
        <w:rPr>
          <w:highlight w:val="darkGray"/>
        </w:rPr>
        <w:tab/>
        <w:t>UL Power Control Parameters</w:t>
      </w:r>
      <w:r>
        <w:rPr>
          <w:highlight w:val="darkGray"/>
        </w:rPr>
        <w:t>]</w:t>
      </w:r>
    </w:p>
    <w:p w14:paraId="6F56555C" w14:textId="4F954950" w:rsidR="00D94209" w:rsidRPr="00DC2485" w:rsidRDefault="00D94209" w:rsidP="00D94209">
      <w:pPr>
        <w:rPr>
          <w:i/>
          <w:iCs/>
        </w:rPr>
      </w:pPr>
      <w:r>
        <w:rPr>
          <w:b/>
          <w:bCs/>
          <w:i/>
          <w:iCs/>
        </w:rPr>
        <w:t>Proposal 6</w:t>
      </w:r>
      <w:r w:rsidRPr="00B50C85">
        <w:rPr>
          <w:b/>
          <w:bCs/>
          <w:i/>
          <w:iCs/>
        </w:rPr>
        <w:t xml:space="preserve">. </w:t>
      </w:r>
      <w:r w:rsidRPr="00DC2485">
        <w:rPr>
          <w:i/>
          <w:iCs/>
        </w:rPr>
        <w:t>Support configuring different PRACH power control parameters</w:t>
      </w:r>
      <w:r>
        <w:rPr>
          <w:i/>
          <w:iCs/>
        </w:rPr>
        <w:t xml:space="preserve"> i</w:t>
      </w:r>
      <w:r w:rsidRPr="0032538C">
        <w:rPr>
          <w:i/>
          <w:iCs/>
        </w:rPr>
        <w:t>n addition to</w:t>
      </w:r>
      <w:r>
        <w:rPr>
          <w:b/>
          <w:bCs/>
          <w:i/>
          <w:iCs/>
        </w:rPr>
        <w:t xml:space="preserve"> </w:t>
      </w:r>
      <w:r w:rsidRPr="00CF5F10">
        <w:rPr>
          <w:i/>
          <w:iCs/>
        </w:rPr>
        <w:t>preambleReceivedTargetPower</w:t>
      </w:r>
      <w:r w:rsidR="00A34366">
        <w:rPr>
          <w:rFonts w:cs="Arial"/>
          <w:i/>
          <w:iCs/>
          <w:lang w:eastAsia="x-none"/>
        </w:rPr>
        <w:t>,</w:t>
      </w:r>
      <w:r>
        <w:rPr>
          <w:i/>
          <w:iCs/>
        </w:rPr>
        <w:t xml:space="preserve"> including </w:t>
      </w:r>
      <w:r w:rsidRPr="00CF5F10">
        <w:rPr>
          <w:i/>
          <w:iCs/>
        </w:rPr>
        <w:t>preambleTransMax</w:t>
      </w:r>
      <w:r>
        <w:rPr>
          <w:i/>
          <w:iCs/>
        </w:rPr>
        <w:t xml:space="preserve"> and PcMax, </w:t>
      </w:r>
      <w:r w:rsidRPr="00DC2485">
        <w:rPr>
          <w:i/>
          <w:iCs/>
        </w:rPr>
        <w:t xml:space="preserve">for </w:t>
      </w:r>
      <w:r>
        <w:rPr>
          <w:i/>
          <w:iCs/>
        </w:rPr>
        <w:t>PRACH transmission in legacy-ROs</w:t>
      </w:r>
      <w:r w:rsidRPr="00DC2485">
        <w:rPr>
          <w:i/>
          <w:iCs/>
        </w:rPr>
        <w:t xml:space="preserve"> and </w:t>
      </w:r>
      <w:r>
        <w:rPr>
          <w:i/>
          <w:iCs/>
        </w:rPr>
        <w:t>additional-</w:t>
      </w:r>
      <w:r w:rsidRPr="00DC2485">
        <w:rPr>
          <w:i/>
          <w:iCs/>
        </w:rPr>
        <w:t>ROs</w:t>
      </w:r>
      <w:r>
        <w:rPr>
          <w:i/>
          <w:iCs/>
        </w:rPr>
        <w:t>.</w:t>
      </w:r>
    </w:p>
    <w:p w14:paraId="59042B37" w14:textId="630DCA2E" w:rsidR="001E247B" w:rsidRPr="007A3D8D" w:rsidRDefault="007A3D8D" w:rsidP="001E247B">
      <w:r w:rsidRPr="007A3D8D">
        <w:rPr>
          <w:highlight w:val="darkGray"/>
        </w:rPr>
        <w:t>[</w:t>
      </w:r>
      <w:r w:rsidR="001E247B" w:rsidRPr="007A3D8D">
        <w:rPr>
          <w:highlight w:val="darkGray"/>
        </w:rPr>
        <w:t>2.2.</w:t>
      </w:r>
      <w:r w:rsidR="00595EAB">
        <w:rPr>
          <w:highlight w:val="darkGray"/>
        </w:rPr>
        <w:t>5</w:t>
      </w:r>
      <w:r w:rsidR="00595EAB" w:rsidRPr="007A3D8D">
        <w:rPr>
          <w:highlight w:val="darkGray"/>
        </w:rPr>
        <w:t xml:space="preserve"> </w:t>
      </w:r>
      <w:r w:rsidR="00690465">
        <w:rPr>
          <w:highlight w:val="darkGray"/>
        </w:rPr>
        <w:t xml:space="preserve">Early </w:t>
      </w:r>
      <w:r w:rsidR="001E247B" w:rsidRPr="007A3D8D">
        <w:rPr>
          <w:highlight w:val="darkGray"/>
        </w:rPr>
        <w:t>Indication of support for SBFD</w:t>
      </w:r>
      <w:r w:rsidRPr="007A3D8D">
        <w:rPr>
          <w:highlight w:val="darkGray"/>
        </w:rPr>
        <w:t>]</w:t>
      </w:r>
    </w:p>
    <w:p w14:paraId="63ACACB0" w14:textId="238D4FB2" w:rsidR="00690465" w:rsidRPr="007C0DCF" w:rsidRDefault="001E247B" w:rsidP="001E247B">
      <w:pPr>
        <w:rPr>
          <w:rFonts w:cs="Arial"/>
          <w:i/>
          <w:iCs/>
        </w:rPr>
      </w:pPr>
      <w:r w:rsidRPr="007C0DCF">
        <w:rPr>
          <w:rFonts w:cs="Arial"/>
          <w:b/>
          <w:bCs/>
          <w:i/>
          <w:iCs/>
        </w:rPr>
        <w:lastRenderedPageBreak/>
        <w:t xml:space="preserve">Observation </w:t>
      </w:r>
      <w:r w:rsidR="00A34366">
        <w:rPr>
          <w:rFonts w:cs="Arial"/>
          <w:b/>
          <w:bCs/>
          <w:i/>
          <w:iCs/>
        </w:rPr>
        <w:t>5</w:t>
      </w:r>
      <w:r w:rsidRPr="007C0DCF">
        <w:rPr>
          <w:rFonts w:cs="Arial"/>
          <w:b/>
          <w:bCs/>
          <w:i/>
          <w:iCs/>
        </w:rPr>
        <w:t>.</w:t>
      </w:r>
      <w:r w:rsidRPr="007C0DCF">
        <w:rPr>
          <w:rFonts w:cs="Arial"/>
          <w:i/>
          <w:iCs/>
        </w:rPr>
        <w:t xml:space="preserve"> During </w:t>
      </w:r>
      <w:r>
        <w:rPr>
          <w:rFonts w:cs="Arial"/>
          <w:i/>
          <w:iCs/>
        </w:rPr>
        <w:t>random access procedure</w:t>
      </w:r>
      <w:r w:rsidRPr="007C0DCF">
        <w:rPr>
          <w:rFonts w:cs="Arial"/>
          <w:i/>
          <w:iCs/>
        </w:rPr>
        <w:t>, the SBFD</w:t>
      </w:r>
      <w:r>
        <w:rPr>
          <w:rFonts w:cs="Arial"/>
          <w:i/>
          <w:iCs/>
        </w:rPr>
        <w:t>-aware</w:t>
      </w:r>
      <w:r w:rsidRPr="007C0DCF">
        <w:rPr>
          <w:rFonts w:cs="Arial"/>
          <w:i/>
          <w:iCs/>
        </w:rPr>
        <w:t xml:space="preserve"> UE </w:t>
      </w:r>
      <w:r>
        <w:rPr>
          <w:rFonts w:cs="Arial"/>
          <w:i/>
          <w:iCs/>
        </w:rPr>
        <w:t xml:space="preserve">can indicate its capability and support for SBFD operation </w:t>
      </w:r>
      <w:r w:rsidR="008C01AB">
        <w:rPr>
          <w:rFonts w:cs="Arial"/>
          <w:i/>
          <w:iCs/>
        </w:rPr>
        <w:t>via Msg3</w:t>
      </w:r>
      <w:r>
        <w:rPr>
          <w:rFonts w:cs="Arial"/>
          <w:i/>
          <w:iCs/>
        </w:rPr>
        <w:t>.</w:t>
      </w:r>
    </w:p>
    <w:p w14:paraId="369794AD" w14:textId="7F3713A9" w:rsidR="001E247B" w:rsidRDefault="001E247B" w:rsidP="001E247B">
      <w:pPr>
        <w:rPr>
          <w:rFonts w:cs="Arial"/>
          <w:i/>
          <w:iCs/>
        </w:rPr>
      </w:pPr>
      <w:r w:rsidRPr="00793924">
        <w:rPr>
          <w:rFonts w:cs="Arial"/>
          <w:b/>
          <w:bCs/>
          <w:i/>
          <w:iCs/>
        </w:rPr>
        <w:t xml:space="preserve">Proposal </w:t>
      </w:r>
      <w:r w:rsidR="00A34366">
        <w:rPr>
          <w:rFonts w:cs="Arial"/>
          <w:b/>
          <w:bCs/>
          <w:i/>
          <w:iCs/>
        </w:rPr>
        <w:t>7</w:t>
      </w:r>
      <w:r w:rsidRPr="00793924">
        <w:rPr>
          <w:rFonts w:cs="Arial"/>
          <w:b/>
          <w:bCs/>
          <w:i/>
          <w:iCs/>
        </w:rPr>
        <w:t>.</w:t>
      </w:r>
      <w:r w:rsidRPr="00793924">
        <w:rPr>
          <w:rFonts w:cs="Arial"/>
          <w:i/>
          <w:iCs/>
        </w:rPr>
        <w:t xml:space="preserve"> </w:t>
      </w:r>
      <w:r>
        <w:rPr>
          <w:rFonts w:cs="Arial"/>
          <w:i/>
          <w:iCs/>
        </w:rPr>
        <w:t xml:space="preserve">Support </w:t>
      </w:r>
      <w:r w:rsidR="00690465">
        <w:rPr>
          <w:rFonts w:cs="Arial"/>
          <w:i/>
          <w:iCs/>
        </w:rPr>
        <w:t xml:space="preserve">early indication for </w:t>
      </w:r>
      <w:r>
        <w:rPr>
          <w:rFonts w:cs="Arial"/>
          <w:i/>
          <w:iCs/>
        </w:rPr>
        <w:t xml:space="preserve">SBFD-aware UE </w:t>
      </w:r>
      <w:r w:rsidR="00690465">
        <w:rPr>
          <w:rFonts w:cs="Arial"/>
          <w:i/>
          <w:iCs/>
        </w:rPr>
        <w:t xml:space="preserve">in RRC-Idle/Inactive modes to indicate UE’s </w:t>
      </w:r>
      <w:r>
        <w:rPr>
          <w:rFonts w:cs="Arial"/>
          <w:i/>
          <w:iCs/>
        </w:rPr>
        <w:t xml:space="preserve"> support of SBFD operation as part of random-access, for example, via</w:t>
      </w:r>
    </w:p>
    <w:p w14:paraId="41C8B26D" w14:textId="7A61D832" w:rsidR="00B578DF" w:rsidRPr="00B65A97" w:rsidRDefault="001E247B" w:rsidP="00B578DF">
      <w:pPr>
        <w:pStyle w:val="ListParagraph"/>
        <w:numPr>
          <w:ilvl w:val="0"/>
          <w:numId w:val="24"/>
        </w:numPr>
        <w:rPr>
          <w:rFonts w:ascii="Arial" w:hAnsi="Arial" w:cs="Arial"/>
          <w:i/>
          <w:iCs/>
          <w:sz w:val="20"/>
          <w:szCs w:val="20"/>
        </w:rPr>
      </w:pPr>
      <w:r w:rsidRPr="001E247B">
        <w:rPr>
          <w:rFonts w:ascii="Arial" w:hAnsi="Arial" w:cs="Arial"/>
          <w:i/>
          <w:iCs/>
          <w:sz w:val="20"/>
          <w:szCs w:val="20"/>
        </w:rPr>
        <w:t xml:space="preserve">Indication as part of Msg3. </w:t>
      </w:r>
    </w:p>
    <w:p w14:paraId="592FABD6" w14:textId="3AC9BD06" w:rsidR="001E247B" w:rsidRPr="007A3D8D" w:rsidRDefault="007A3D8D" w:rsidP="001E247B">
      <w:r w:rsidRPr="007A3D8D">
        <w:rPr>
          <w:highlight w:val="darkGray"/>
        </w:rPr>
        <w:t>[</w:t>
      </w:r>
      <w:r w:rsidR="001E247B" w:rsidRPr="007A3D8D">
        <w:rPr>
          <w:highlight w:val="darkGray"/>
        </w:rPr>
        <w:t>2.3 Random Access Operation in RRC-IDLE/INACTIVE mode</w:t>
      </w:r>
      <w:r w:rsidRPr="007A3D8D">
        <w:rPr>
          <w:highlight w:val="darkGray"/>
        </w:rPr>
        <w:t>]</w:t>
      </w:r>
    </w:p>
    <w:p w14:paraId="065A9FDC" w14:textId="60FD0D73" w:rsidR="001E247B" w:rsidRPr="007C0DCF" w:rsidRDefault="001E247B" w:rsidP="001E247B">
      <w:pPr>
        <w:rPr>
          <w:rFonts w:cs="Arial"/>
          <w:i/>
          <w:iCs/>
        </w:rPr>
      </w:pPr>
      <w:r w:rsidRPr="007C0DCF">
        <w:rPr>
          <w:rFonts w:cs="Arial"/>
          <w:b/>
          <w:bCs/>
          <w:i/>
          <w:iCs/>
        </w:rPr>
        <w:t xml:space="preserve">Observation </w:t>
      </w:r>
      <w:r w:rsidR="00A34366">
        <w:rPr>
          <w:rFonts w:cs="Arial"/>
          <w:b/>
          <w:bCs/>
          <w:i/>
          <w:iCs/>
        </w:rPr>
        <w:t>6</w:t>
      </w:r>
      <w:r w:rsidRPr="007C0DCF">
        <w:rPr>
          <w:rFonts w:cs="Arial"/>
          <w:b/>
          <w:bCs/>
          <w:i/>
          <w:iCs/>
        </w:rPr>
        <w:t>.</w:t>
      </w:r>
      <w:r w:rsidRPr="007C0DCF">
        <w:rPr>
          <w:rFonts w:cs="Arial"/>
          <w:i/>
          <w:iCs/>
        </w:rPr>
        <w:t xml:space="preserve"> During cell selection</w:t>
      </w:r>
      <w:r>
        <w:rPr>
          <w:rFonts w:cs="Arial"/>
          <w:i/>
          <w:iCs/>
        </w:rPr>
        <w:t xml:space="preserve"> or initial access</w:t>
      </w:r>
      <w:r w:rsidRPr="007C0DCF">
        <w:rPr>
          <w:rFonts w:cs="Arial"/>
          <w:i/>
          <w:iCs/>
        </w:rPr>
        <w:t>, the SBFD</w:t>
      </w:r>
      <w:r>
        <w:rPr>
          <w:rFonts w:cs="Arial"/>
          <w:i/>
          <w:iCs/>
        </w:rPr>
        <w:t>-aware</w:t>
      </w:r>
      <w:r w:rsidRPr="007C0DCF">
        <w:rPr>
          <w:rFonts w:cs="Arial"/>
          <w:i/>
          <w:iCs/>
        </w:rPr>
        <w:t xml:space="preserve"> UE </w:t>
      </w:r>
      <w:r>
        <w:rPr>
          <w:rFonts w:cs="Arial"/>
          <w:i/>
          <w:iCs/>
        </w:rPr>
        <w:t xml:space="preserve">in RRC-IDLE/INACTIE mode could </w:t>
      </w:r>
      <w:r w:rsidRPr="007C0DCF">
        <w:rPr>
          <w:rFonts w:cs="Arial"/>
          <w:i/>
          <w:iCs/>
        </w:rPr>
        <w:t>check cells</w:t>
      </w:r>
      <w:r>
        <w:rPr>
          <w:rFonts w:cs="Arial"/>
          <w:i/>
          <w:iCs/>
        </w:rPr>
        <w:t>’</w:t>
      </w:r>
      <w:r w:rsidRPr="007C0DCF">
        <w:rPr>
          <w:rFonts w:cs="Arial"/>
          <w:i/>
          <w:iCs/>
        </w:rPr>
        <w:t xml:space="preserve"> information on supporting SBFD operation, so that UE could prioritize cells with SBFD operation.</w:t>
      </w:r>
    </w:p>
    <w:p w14:paraId="7F865C70" w14:textId="66F9CCAB" w:rsidR="001E247B" w:rsidRPr="007C0DCF" w:rsidRDefault="001E247B" w:rsidP="001E247B">
      <w:pPr>
        <w:rPr>
          <w:rFonts w:cs="Arial"/>
          <w:i/>
          <w:iCs/>
        </w:rPr>
      </w:pPr>
      <w:r w:rsidRPr="007C0DCF">
        <w:rPr>
          <w:rFonts w:cs="Arial"/>
          <w:b/>
          <w:bCs/>
          <w:i/>
          <w:iCs/>
        </w:rPr>
        <w:t xml:space="preserve">Observation </w:t>
      </w:r>
      <w:r w:rsidR="00A34366">
        <w:rPr>
          <w:rFonts w:cs="Arial"/>
          <w:b/>
          <w:bCs/>
          <w:i/>
          <w:iCs/>
        </w:rPr>
        <w:t>7</w:t>
      </w:r>
      <w:r w:rsidRPr="007C0DCF">
        <w:rPr>
          <w:rFonts w:cs="Arial"/>
          <w:b/>
          <w:bCs/>
          <w:i/>
          <w:iCs/>
        </w:rPr>
        <w:t>.</w:t>
      </w:r>
      <w:r w:rsidRPr="007C0DCF">
        <w:rPr>
          <w:rFonts w:cs="Arial"/>
          <w:i/>
          <w:iCs/>
        </w:rPr>
        <w:t xml:space="preserve"> During cell selection, the SBFD</w:t>
      </w:r>
      <w:r>
        <w:rPr>
          <w:rFonts w:cs="Arial"/>
          <w:i/>
          <w:iCs/>
        </w:rPr>
        <w:t>-aware</w:t>
      </w:r>
      <w:r w:rsidRPr="007C0DCF">
        <w:rPr>
          <w:rFonts w:cs="Arial"/>
          <w:i/>
          <w:iCs/>
        </w:rPr>
        <w:t xml:space="preserve"> UE </w:t>
      </w:r>
      <w:r>
        <w:rPr>
          <w:rFonts w:cs="Arial"/>
          <w:i/>
          <w:iCs/>
        </w:rPr>
        <w:t>can determine to connect to the selected cell based on SBFD or non-SBFD operation according to the measured received power and potential CLI. This prevents latency and ping-ponging affects.</w:t>
      </w:r>
    </w:p>
    <w:p w14:paraId="5DB38147" w14:textId="283DABC6" w:rsidR="001E247B" w:rsidRPr="007C0DCF" w:rsidRDefault="001E247B" w:rsidP="001E247B">
      <w:pPr>
        <w:rPr>
          <w:rFonts w:cs="Arial"/>
          <w:i/>
          <w:iCs/>
        </w:rPr>
      </w:pPr>
      <w:r w:rsidRPr="007C0DCF">
        <w:rPr>
          <w:rFonts w:cs="Arial"/>
          <w:b/>
          <w:bCs/>
          <w:i/>
          <w:iCs/>
        </w:rPr>
        <w:t xml:space="preserve">Proposal </w:t>
      </w:r>
      <w:r w:rsidR="00A34366">
        <w:rPr>
          <w:rFonts w:cs="Arial"/>
          <w:b/>
          <w:bCs/>
          <w:i/>
          <w:iCs/>
        </w:rPr>
        <w:t>8</w:t>
      </w:r>
      <w:r w:rsidRPr="007C0DCF">
        <w:rPr>
          <w:rFonts w:cs="Arial"/>
          <w:b/>
          <w:bCs/>
          <w:i/>
          <w:iCs/>
        </w:rPr>
        <w:t>.</w:t>
      </w:r>
      <w:r w:rsidRPr="007C0DCF">
        <w:rPr>
          <w:rFonts w:cs="Arial"/>
          <w:i/>
          <w:iCs/>
        </w:rPr>
        <w:t xml:space="preserve"> In cell selection</w:t>
      </w:r>
      <w:r>
        <w:rPr>
          <w:rFonts w:cs="Arial"/>
          <w:i/>
          <w:iCs/>
        </w:rPr>
        <w:t xml:space="preserve"> or initial access</w:t>
      </w:r>
      <w:r w:rsidRPr="007C0DCF">
        <w:rPr>
          <w:rFonts w:cs="Arial"/>
          <w:i/>
          <w:iCs/>
        </w:rPr>
        <w:t xml:space="preserve">, </w:t>
      </w:r>
      <w:r>
        <w:rPr>
          <w:rFonts w:cs="Arial"/>
          <w:i/>
          <w:iCs/>
        </w:rPr>
        <w:t>support</w:t>
      </w:r>
      <w:r w:rsidRPr="007C0DCF">
        <w:rPr>
          <w:rFonts w:cs="Arial"/>
          <w:i/>
          <w:iCs/>
        </w:rPr>
        <w:t xml:space="preserve"> indicating cells’ support on SBFD operation </w:t>
      </w:r>
      <w:r>
        <w:rPr>
          <w:rFonts w:cs="Arial"/>
          <w:i/>
          <w:iCs/>
        </w:rPr>
        <w:t xml:space="preserve">(e.g., in SIB1) </w:t>
      </w:r>
      <w:r w:rsidRPr="007C0DCF">
        <w:rPr>
          <w:rFonts w:cs="Arial"/>
          <w:i/>
          <w:iCs/>
        </w:rPr>
        <w:t>to be used for cell ranking by SBFD</w:t>
      </w:r>
      <w:r>
        <w:rPr>
          <w:rFonts w:cs="Arial"/>
          <w:i/>
          <w:iCs/>
        </w:rPr>
        <w:t>-aware</w:t>
      </w:r>
      <w:r w:rsidRPr="007C0DCF">
        <w:rPr>
          <w:rFonts w:cs="Arial"/>
          <w:i/>
          <w:iCs/>
        </w:rPr>
        <w:t xml:space="preserve"> UEs. </w:t>
      </w:r>
    </w:p>
    <w:p w14:paraId="0857FEB0" w14:textId="7AD1B018" w:rsidR="0038301A" w:rsidRDefault="001E247B" w:rsidP="0038301A">
      <w:pPr>
        <w:rPr>
          <w:rFonts w:cs="Arial"/>
          <w:i/>
          <w:iCs/>
        </w:rPr>
      </w:pPr>
      <w:r w:rsidRPr="007C0DCF">
        <w:rPr>
          <w:rFonts w:cs="Arial"/>
          <w:b/>
          <w:bCs/>
          <w:i/>
          <w:iCs/>
        </w:rPr>
        <w:t xml:space="preserve">Proposal </w:t>
      </w:r>
      <w:r w:rsidR="00A34366">
        <w:rPr>
          <w:rFonts w:cs="Arial"/>
          <w:b/>
          <w:bCs/>
          <w:i/>
          <w:iCs/>
        </w:rPr>
        <w:t>9</w:t>
      </w:r>
      <w:r w:rsidRPr="007C0DCF">
        <w:rPr>
          <w:rFonts w:cs="Arial"/>
          <w:b/>
          <w:bCs/>
          <w:i/>
          <w:iCs/>
        </w:rPr>
        <w:t>.</w:t>
      </w:r>
      <w:r w:rsidRPr="007C0DCF">
        <w:rPr>
          <w:rFonts w:cs="Arial"/>
          <w:i/>
          <w:iCs/>
        </w:rPr>
        <w:t xml:space="preserve"> </w:t>
      </w:r>
      <w:r>
        <w:rPr>
          <w:rFonts w:cs="Arial"/>
          <w:i/>
          <w:iCs/>
        </w:rPr>
        <w:t>Support prioritization rules for selecting the cells that support SBFD operation</w:t>
      </w:r>
      <w:r w:rsidDel="00D65348">
        <w:rPr>
          <w:rFonts w:cs="Arial"/>
          <w:i/>
          <w:iCs/>
        </w:rPr>
        <w:t xml:space="preserve"> </w:t>
      </w:r>
      <w:r>
        <w:rPr>
          <w:rFonts w:cs="Arial"/>
          <w:i/>
          <w:iCs/>
        </w:rPr>
        <w:t xml:space="preserve">based on </w:t>
      </w:r>
      <w:r w:rsidR="00EB641F">
        <w:rPr>
          <w:rFonts w:cs="Arial"/>
          <w:i/>
          <w:iCs/>
        </w:rPr>
        <w:t>RSRP</w:t>
      </w:r>
      <w:r>
        <w:rPr>
          <w:rFonts w:cs="Arial"/>
          <w:i/>
          <w:iCs/>
        </w:rPr>
        <w:t xml:space="preserve"> or potential CLI, during initial access or cell selection procedures for SBFD-aware UEs in RRC-IDLE/INACTIVE modes.</w:t>
      </w:r>
      <w:r w:rsidRPr="007C0DCF">
        <w:rPr>
          <w:rFonts w:cs="Arial"/>
          <w:i/>
          <w:iCs/>
        </w:rPr>
        <w:t xml:space="preserve"> </w:t>
      </w:r>
    </w:p>
    <w:p w14:paraId="21BDBDEB" w14:textId="31F09566" w:rsidR="001E247B" w:rsidRPr="007A3D8D" w:rsidRDefault="007A3D8D" w:rsidP="0038301A">
      <w:pPr>
        <w:rPr>
          <w:rFonts w:cs="Arial"/>
        </w:rPr>
      </w:pPr>
      <w:r w:rsidRPr="007A3D8D">
        <w:rPr>
          <w:rFonts w:cs="Arial"/>
          <w:highlight w:val="darkGray"/>
        </w:rPr>
        <w:t>[</w:t>
      </w:r>
      <w:r w:rsidR="001E247B" w:rsidRPr="007A3D8D">
        <w:rPr>
          <w:rFonts w:cs="Arial"/>
          <w:highlight w:val="darkGray"/>
        </w:rPr>
        <w:t xml:space="preserve">2.4 </w:t>
      </w:r>
      <w:r w:rsidR="00036398">
        <w:rPr>
          <w:rFonts w:cs="Arial"/>
          <w:highlight w:val="darkGray"/>
        </w:rPr>
        <w:t>P</w:t>
      </w:r>
      <w:r w:rsidR="001E247B" w:rsidRPr="007A3D8D">
        <w:rPr>
          <w:rFonts w:cs="Arial"/>
          <w:highlight w:val="darkGray"/>
        </w:rPr>
        <w:t>erformance analysis for repetition based PRACH transmissions across SBFD symbols</w:t>
      </w:r>
      <w:r w:rsidRPr="007A3D8D">
        <w:rPr>
          <w:rFonts w:cs="Arial"/>
          <w:highlight w:val="darkGray"/>
        </w:rPr>
        <w:t>]</w:t>
      </w:r>
    </w:p>
    <w:p w14:paraId="4500B2CC" w14:textId="595D79B6" w:rsidR="00DB0ED7" w:rsidRDefault="00DB0ED7" w:rsidP="00DB0ED7">
      <w:pPr>
        <w:rPr>
          <w:rFonts w:cs="Arial"/>
          <w:i/>
          <w:iCs/>
        </w:rPr>
      </w:pPr>
      <w:r w:rsidRPr="001E247B">
        <w:rPr>
          <w:rFonts w:cs="Arial"/>
          <w:b/>
          <w:bCs/>
          <w:i/>
          <w:iCs/>
        </w:rPr>
        <w:t xml:space="preserve">Observation </w:t>
      </w:r>
      <w:r w:rsidR="00A34366">
        <w:rPr>
          <w:rFonts w:cs="Arial"/>
          <w:b/>
          <w:bCs/>
          <w:i/>
          <w:iCs/>
        </w:rPr>
        <w:t>8</w:t>
      </w:r>
      <w:r w:rsidRPr="001E247B">
        <w:rPr>
          <w:rFonts w:cs="Arial"/>
          <w:b/>
          <w:bCs/>
          <w:i/>
          <w:iCs/>
        </w:rPr>
        <w:t>.</w:t>
      </w:r>
      <w:r w:rsidRPr="001E247B">
        <w:rPr>
          <w:rFonts w:cs="Arial"/>
          <w:i/>
          <w:iCs/>
        </w:rPr>
        <w:t xml:space="preserve"> PRACH preamble repetition in SBFD symbols enhances RACH detection performance</w:t>
      </w:r>
      <w:r>
        <w:rPr>
          <w:rFonts w:cs="Arial"/>
          <w:i/>
          <w:iCs/>
        </w:rPr>
        <w:t xml:space="preserve"> </w:t>
      </w:r>
      <w:r w:rsidRPr="001E247B">
        <w:rPr>
          <w:rFonts w:cs="Arial"/>
          <w:i/>
          <w:iCs/>
        </w:rPr>
        <w:t xml:space="preserve">in both contention-based and contention-free RACH </w:t>
      </w:r>
      <w:r>
        <w:rPr>
          <w:rFonts w:cs="Arial"/>
          <w:i/>
          <w:iCs/>
        </w:rPr>
        <w:t xml:space="preserve">occasions, where the </w:t>
      </w:r>
      <w:r w:rsidRPr="001E247B">
        <w:rPr>
          <w:rFonts w:cs="Arial"/>
          <w:i/>
          <w:iCs/>
        </w:rPr>
        <w:t>RACH detection performance improves as the number of PRACH repetition occasions increases</w:t>
      </w:r>
      <w:r>
        <w:rPr>
          <w:rFonts w:cs="Arial"/>
          <w:i/>
          <w:iCs/>
        </w:rPr>
        <w:t>.</w:t>
      </w:r>
    </w:p>
    <w:p w14:paraId="46D8283B" w14:textId="721311A8" w:rsidR="00DB0ED7" w:rsidRPr="00E17F7F" w:rsidRDefault="00DB0ED7" w:rsidP="00DB0ED7">
      <w:pPr>
        <w:rPr>
          <w:b/>
          <w:bCs/>
          <w:i/>
          <w:iCs/>
        </w:rPr>
      </w:pPr>
      <w:r w:rsidRPr="00DC2485">
        <w:rPr>
          <w:b/>
          <w:bCs/>
          <w:i/>
          <w:iCs/>
        </w:rPr>
        <w:t xml:space="preserve">Proposal </w:t>
      </w:r>
      <w:r w:rsidR="00595EAB">
        <w:rPr>
          <w:b/>
          <w:bCs/>
          <w:i/>
          <w:iCs/>
        </w:rPr>
        <w:t>1</w:t>
      </w:r>
      <w:r w:rsidR="00A34366">
        <w:rPr>
          <w:b/>
          <w:bCs/>
          <w:i/>
          <w:iCs/>
        </w:rPr>
        <w:t>0</w:t>
      </w:r>
      <w:r w:rsidRPr="00DC2485">
        <w:rPr>
          <w:b/>
          <w:bCs/>
          <w:i/>
          <w:iCs/>
        </w:rPr>
        <w:t>.</w:t>
      </w:r>
      <w:r w:rsidRPr="00DC2485">
        <w:rPr>
          <w:i/>
          <w:iCs/>
        </w:rPr>
        <w:t xml:space="preserve"> Support </w:t>
      </w:r>
      <w:r w:rsidRPr="00DC2485">
        <w:rPr>
          <w:rFonts w:cs="Arial"/>
          <w:i/>
          <w:iCs/>
          <w:lang w:eastAsia="x-none"/>
        </w:rPr>
        <w:t xml:space="preserve">PRACH repetition </w:t>
      </w:r>
      <w:r>
        <w:rPr>
          <w:rFonts w:cs="Arial"/>
          <w:i/>
          <w:iCs/>
          <w:lang w:eastAsia="x-none"/>
        </w:rPr>
        <w:t>in</w:t>
      </w:r>
      <w:r w:rsidRPr="00DC2485">
        <w:rPr>
          <w:rFonts w:cs="Arial"/>
          <w:i/>
          <w:iCs/>
          <w:lang w:eastAsia="x-none"/>
        </w:rPr>
        <w:t xml:space="preserve"> SBFD symbols</w:t>
      </w:r>
      <w:r>
        <w:rPr>
          <w:rFonts w:cs="Arial"/>
          <w:i/>
          <w:iCs/>
          <w:lang w:eastAsia="x-none"/>
        </w:rPr>
        <w:t xml:space="preserve">, </w:t>
      </w:r>
      <w:r>
        <w:rPr>
          <w:rFonts w:cs="Arial"/>
          <w:i/>
          <w:iCs/>
        </w:rPr>
        <w:t>for</w:t>
      </w:r>
      <w:r w:rsidRPr="001E247B">
        <w:rPr>
          <w:rFonts w:cs="Arial"/>
          <w:i/>
          <w:iCs/>
        </w:rPr>
        <w:t xml:space="preserve"> both contention-based and contention-free RACH </w:t>
      </w:r>
      <w:r>
        <w:rPr>
          <w:rFonts w:cs="Arial"/>
          <w:i/>
          <w:iCs/>
        </w:rPr>
        <w:t>occasions</w:t>
      </w:r>
      <w:r w:rsidRPr="001E247B">
        <w:rPr>
          <w:rFonts w:cs="Arial"/>
          <w:i/>
          <w:iCs/>
        </w:rPr>
        <w:t>.</w:t>
      </w:r>
    </w:p>
    <w:p w14:paraId="377E0382" w14:textId="6D5EC27B" w:rsidR="00214E6A" w:rsidRPr="00793924" w:rsidRDefault="00214E6A" w:rsidP="00214E6A">
      <w:pPr>
        <w:pStyle w:val="Heading1"/>
      </w:pPr>
      <w:r w:rsidRPr="00793924">
        <w:t>References</w:t>
      </w:r>
    </w:p>
    <w:p w14:paraId="2C441D99" w14:textId="22AD50BD" w:rsidR="00784EA2" w:rsidRPr="000D449D" w:rsidRDefault="00784EA2" w:rsidP="00784EA2">
      <w:pPr>
        <w:pStyle w:val="Reference"/>
      </w:pPr>
      <w:r w:rsidRPr="00793924">
        <w:t>RP-</w:t>
      </w:r>
      <w:r w:rsidR="007703FB" w:rsidRPr="00793924">
        <w:t>2</w:t>
      </w:r>
      <w:r w:rsidR="007703FB">
        <w:t>41614</w:t>
      </w:r>
      <w:r w:rsidRPr="00793924">
        <w:t>, “</w:t>
      </w:r>
      <w:r w:rsidR="005C03D5">
        <w:t xml:space="preserve">Revised </w:t>
      </w:r>
      <w:r w:rsidRPr="00CF7E80">
        <w:t>WID: Evolution of NR duplex operation: Sub-band full duplex (SBFD)</w:t>
      </w:r>
      <w:r w:rsidRPr="00793924">
        <w:t xml:space="preserve">”, </w:t>
      </w:r>
      <w:r>
        <w:t>Huawei</w:t>
      </w:r>
      <w:r w:rsidRPr="00793924">
        <w:t>.</w:t>
      </w:r>
    </w:p>
    <w:p w14:paraId="79D00D80" w14:textId="181B787B" w:rsidR="00EE53F7" w:rsidRPr="00723BB2" w:rsidRDefault="00EE53F7" w:rsidP="00F36070">
      <w:pPr>
        <w:pStyle w:val="Reference"/>
      </w:pPr>
      <w:r w:rsidRPr="00EE53F7">
        <w:rPr>
          <w:rFonts w:eastAsia="SimSun"/>
        </w:rPr>
        <w:t>“Report of 3GPP TSG RAN WG1 #11</w:t>
      </w:r>
      <w:r w:rsidR="00A41242">
        <w:rPr>
          <w:rFonts w:eastAsia="SimSun"/>
        </w:rPr>
        <w:t>7</w:t>
      </w:r>
      <w:r w:rsidRPr="00EE53F7">
        <w:rPr>
          <w:rFonts w:eastAsia="SimSun"/>
        </w:rPr>
        <w:t>”, 3GPP RAN1 Meeting #11</w:t>
      </w:r>
      <w:r w:rsidR="00A41242">
        <w:rPr>
          <w:rFonts w:eastAsia="SimSun"/>
        </w:rPr>
        <w:t>7</w:t>
      </w:r>
      <w:r w:rsidRPr="00EE53F7">
        <w:rPr>
          <w:rFonts w:eastAsia="SimSun"/>
        </w:rPr>
        <w:t xml:space="preserve">, </w:t>
      </w:r>
      <w:r w:rsidR="00A41242">
        <w:rPr>
          <w:rFonts w:eastAsia="SimSun"/>
        </w:rPr>
        <w:t>May</w:t>
      </w:r>
      <w:r w:rsidRPr="00EE53F7">
        <w:rPr>
          <w:rFonts w:eastAsia="SimSun"/>
        </w:rPr>
        <w:t>, 2024</w:t>
      </w:r>
    </w:p>
    <w:p w14:paraId="3ED23EA1" w14:textId="541FDFC4" w:rsidR="00DE2CB2" w:rsidRPr="00B65A97" w:rsidRDefault="00DE2CB2" w:rsidP="00F36070">
      <w:pPr>
        <w:pStyle w:val="Reference"/>
      </w:pPr>
      <w:r w:rsidRPr="00EE53F7">
        <w:rPr>
          <w:rFonts w:eastAsia="SimSun"/>
        </w:rPr>
        <w:t>“Report of 3GPP TSG RAN WG1 #11</w:t>
      </w:r>
      <w:r>
        <w:rPr>
          <w:rFonts w:eastAsia="SimSun"/>
        </w:rPr>
        <w:t>8</w:t>
      </w:r>
      <w:r w:rsidRPr="00EE53F7">
        <w:rPr>
          <w:rFonts w:eastAsia="SimSun"/>
        </w:rPr>
        <w:t>”, 3GPP RAN1 Meeting #11</w:t>
      </w:r>
      <w:r>
        <w:rPr>
          <w:rFonts w:eastAsia="SimSun"/>
        </w:rPr>
        <w:t>8</w:t>
      </w:r>
      <w:r w:rsidRPr="00EE53F7">
        <w:rPr>
          <w:rFonts w:eastAsia="SimSun"/>
        </w:rPr>
        <w:t xml:space="preserve">, </w:t>
      </w:r>
      <w:r>
        <w:rPr>
          <w:rFonts w:eastAsia="SimSun"/>
        </w:rPr>
        <w:t>August</w:t>
      </w:r>
      <w:r w:rsidRPr="00EE53F7">
        <w:rPr>
          <w:rFonts w:eastAsia="SimSun"/>
        </w:rPr>
        <w:t>, 2024</w:t>
      </w:r>
    </w:p>
    <w:p w14:paraId="21F54A44" w14:textId="38F6B8E9" w:rsidR="00814FF4" w:rsidRPr="00DF5F16" w:rsidRDefault="00814FF4" w:rsidP="00F36070">
      <w:pPr>
        <w:pStyle w:val="Reference"/>
      </w:pPr>
      <w:r w:rsidRPr="00EE53F7">
        <w:rPr>
          <w:rFonts w:eastAsia="SimSun"/>
        </w:rPr>
        <w:t>“Report of 3GPP TSG RAN WG1 #11</w:t>
      </w:r>
      <w:r>
        <w:rPr>
          <w:rFonts w:eastAsia="SimSun"/>
        </w:rPr>
        <w:t>8b</w:t>
      </w:r>
      <w:r w:rsidRPr="00EE53F7">
        <w:rPr>
          <w:rFonts w:eastAsia="SimSun"/>
        </w:rPr>
        <w:t>”, 3GPP RAN1 Meeting #11</w:t>
      </w:r>
      <w:r>
        <w:rPr>
          <w:rFonts w:eastAsia="SimSun"/>
        </w:rPr>
        <w:t>8b</w:t>
      </w:r>
      <w:r w:rsidRPr="00EE53F7">
        <w:rPr>
          <w:rFonts w:eastAsia="SimSun"/>
        </w:rPr>
        <w:t xml:space="preserve">, </w:t>
      </w:r>
      <w:r>
        <w:rPr>
          <w:rFonts w:eastAsia="SimSun"/>
        </w:rPr>
        <w:t>October</w:t>
      </w:r>
      <w:r w:rsidRPr="00EE53F7">
        <w:rPr>
          <w:rFonts w:eastAsia="SimSun"/>
        </w:rPr>
        <w:t>, 202</w:t>
      </w:r>
      <w:r>
        <w:rPr>
          <w:rFonts w:eastAsia="SimSun"/>
        </w:rPr>
        <w:t>4</w:t>
      </w:r>
    </w:p>
    <w:p w14:paraId="6A8B2131" w14:textId="6234E168" w:rsidR="00DF5F16" w:rsidRDefault="00DF5F16" w:rsidP="00F36070">
      <w:pPr>
        <w:pStyle w:val="Reference"/>
        <w:rPr>
          <w:rFonts w:eastAsia="SimSun"/>
        </w:rPr>
      </w:pPr>
      <w:r w:rsidRPr="00DF5F16">
        <w:rPr>
          <w:rFonts w:eastAsia="SimSun"/>
        </w:rPr>
        <w:t>“Report of 3GPP TSG RAN WG1 #119”, 3GPP RAN1 Meeting #119, November 2024.</w:t>
      </w:r>
    </w:p>
    <w:p w14:paraId="111DDECB" w14:textId="52EC6AD6" w:rsidR="00741675" w:rsidRDefault="00741675" w:rsidP="00F36070">
      <w:pPr>
        <w:pStyle w:val="Reference"/>
        <w:rPr>
          <w:rFonts w:eastAsia="SimSun"/>
        </w:rPr>
      </w:pPr>
      <w:r>
        <w:rPr>
          <w:rFonts w:eastAsia="SimSun"/>
        </w:rPr>
        <w:t>R2-2500339, “</w:t>
      </w:r>
      <w:r w:rsidRPr="00741675">
        <w:rPr>
          <w:rFonts w:eastAsia="SimSun"/>
        </w:rPr>
        <w:t>Discussion on Random Access operation in SBFD</w:t>
      </w:r>
      <w:r>
        <w:rPr>
          <w:rFonts w:eastAsia="SimSun"/>
        </w:rPr>
        <w:t>”, RAN2 #129, Feb. 2025</w:t>
      </w:r>
    </w:p>
    <w:p w14:paraId="77C4E108" w14:textId="362CA51A" w:rsidR="00B17DD3" w:rsidRPr="00DF5F16" w:rsidRDefault="00B17DD3" w:rsidP="00F36070">
      <w:pPr>
        <w:pStyle w:val="Reference"/>
        <w:rPr>
          <w:rFonts w:eastAsia="SimSun"/>
        </w:rPr>
      </w:pPr>
      <w:r w:rsidRPr="00DF5F16">
        <w:rPr>
          <w:rFonts w:eastAsia="SimSun"/>
        </w:rPr>
        <w:t>“Report of 3GPP TSG RAN WG1 #1</w:t>
      </w:r>
      <w:r>
        <w:rPr>
          <w:rFonts w:eastAsia="SimSun"/>
        </w:rPr>
        <w:t>20</w:t>
      </w:r>
      <w:r w:rsidRPr="00DF5F16">
        <w:rPr>
          <w:rFonts w:eastAsia="SimSun"/>
        </w:rPr>
        <w:t>”, 3GPP RAN1 Meeting #1</w:t>
      </w:r>
      <w:r>
        <w:rPr>
          <w:rFonts w:eastAsia="SimSun"/>
        </w:rPr>
        <w:t>20</w:t>
      </w:r>
      <w:r w:rsidRPr="00DF5F16">
        <w:rPr>
          <w:rFonts w:eastAsia="SimSun"/>
        </w:rPr>
        <w:t xml:space="preserve">, </w:t>
      </w:r>
      <w:r>
        <w:rPr>
          <w:rFonts w:eastAsia="SimSun"/>
        </w:rPr>
        <w:t>February 2025</w:t>
      </w:r>
    </w:p>
    <w:p w14:paraId="6D74031E" w14:textId="77777777" w:rsidR="000F6E8C" w:rsidRDefault="000F6E8C" w:rsidP="000F6E8C">
      <w:pPr>
        <w:pStyle w:val="Reference"/>
        <w:numPr>
          <w:ilvl w:val="0"/>
          <w:numId w:val="0"/>
        </w:numPr>
        <w:ind w:left="567" w:hanging="567"/>
        <w:rPr>
          <w:rFonts w:eastAsia="SimSun"/>
        </w:rPr>
      </w:pPr>
    </w:p>
    <w:p w14:paraId="44C6C994" w14:textId="3E49A56A" w:rsidR="00094197" w:rsidRDefault="00094197" w:rsidP="009114B3">
      <w:pPr>
        <w:pStyle w:val="Heading1"/>
      </w:pPr>
      <w:r w:rsidRPr="00E32CF7">
        <w:t>Appendix</w:t>
      </w:r>
      <w:r w:rsidR="00972945">
        <w:t>-1:</w:t>
      </w:r>
      <w:r w:rsidRPr="00E32CF7">
        <w:t xml:space="preserve"> </w:t>
      </w:r>
      <w:r>
        <w:t>LLS</w:t>
      </w:r>
      <w:r w:rsidRPr="00427EB4">
        <w:t xml:space="preserve"> assumptions</w:t>
      </w:r>
      <w:r>
        <w:t xml:space="preserve"> </w:t>
      </w:r>
      <w:r w:rsidRPr="00DB7E89">
        <w:t xml:space="preserve">for </w:t>
      </w:r>
      <w:r>
        <w:t>evaluation of PDSCH reception in SBFD slot with PRACH generated CLI</w:t>
      </w:r>
    </w:p>
    <w:p w14:paraId="4FAA85AA" w14:textId="77777777" w:rsidR="00094197" w:rsidRPr="00094197" w:rsidRDefault="00094197" w:rsidP="00394EB6"/>
    <w:tbl>
      <w:tblPr>
        <w:tblStyle w:val="TableGrid"/>
        <w:tblW w:w="9990" w:type="dxa"/>
        <w:tblInd w:w="-5" w:type="dxa"/>
        <w:tblLayout w:type="fixed"/>
        <w:tblLook w:val="04A0" w:firstRow="1" w:lastRow="0" w:firstColumn="1" w:lastColumn="0" w:noHBand="0" w:noVBand="1"/>
      </w:tblPr>
      <w:tblGrid>
        <w:gridCol w:w="3960"/>
        <w:gridCol w:w="6030"/>
      </w:tblGrid>
      <w:tr w:rsidR="00040662" w:rsidRPr="006912C6" w14:paraId="250713E4" w14:textId="77777777" w:rsidTr="00040662">
        <w:tc>
          <w:tcPr>
            <w:tcW w:w="3960" w:type="dxa"/>
          </w:tcPr>
          <w:p w14:paraId="4AC52D72" w14:textId="77777777" w:rsidR="00094197" w:rsidRPr="006912C6" w:rsidRDefault="00094197" w:rsidP="00D65177">
            <w:pPr>
              <w:jc w:val="center"/>
              <w:rPr>
                <w:rFonts w:cs="Arial"/>
                <w:b/>
                <w:bCs/>
              </w:rPr>
            </w:pPr>
            <w:r w:rsidRPr="006912C6">
              <w:rPr>
                <w:rFonts w:cs="Arial"/>
                <w:b/>
                <w:bCs/>
              </w:rPr>
              <w:t>Parameter</w:t>
            </w:r>
          </w:p>
        </w:tc>
        <w:tc>
          <w:tcPr>
            <w:tcW w:w="6030" w:type="dxa"/>
          </w:tcPr>
          <w:p w14:paraId="096D4928" w14:textId="77777777" w:rsidR="00094197" w:rsidRPr="006912C6" w:rsidRDefault="00094197" w:rsidP="00D65177">
            <w:pPr>
              <w:jc w:val="center"/>
              <w:rPr>
                <w:rFonts w:cs="Arial"/>
                <w:b/>
                <w:bCs/>
              </w:rPr>
            </w:pPr>
            <w:r w:rsidRPr="006912C6">
              <w:rPr>
                <w:rFonts w:cs="Arial"/>
                <w:b/>
                <w:bCs/>
              </w:rPr>
              <w:t>Value</w:t>
            </w:r>
          </w:p>
        </w:tc>
      </w:tr>
      <w:tr w:rsidR="00040662" w:rsidRPr="006912C6" w14:paraId="45A953BA" w14:textId="77777777" w:rsidTr="00040662">
        <w:tc>
          <w:tcPr>
            <w:tcW w:w="3960" w:type="dxa"/>
          </w:tcPr>
          <w:p w14:paraId="43C63B99" w14:textId="77777777" w:rsidR="00094197" w:rsidRPr="006912C6" w:rsidRDefault="00094197" w:rsidP="00394EB6">
            <w:pPr>
              <w:jc w:val="left"/>
              <w:rPr>
                <w:rFonts w:cs="Arial"/>
              </w:rPr>
            </w:pPr>
            <w:r w:rsidRPr="006912C6">
              <w:rPr>
                <w:rFonts w:cs="Arial"/>
              </w:rPr>
              <w:t>Frequency Range</w:t>
            </w:r>
          </w:p>
        </w:tc>
        <w:tc>
          <w:tcPr>
            <w:tcW w:w="6030" w:type="dxa"/>
          </w:tcPr>
          <w:p w14:paraId="26E92F4E" w14:textId="77777777" w:rsidR="00094197" w:rsidRPr="006912C6" w:rsidRDefault="00094197" w:rsidP="00D65177">
            <w:pPr>
              <w:jc w:val="center"/>
              <w:rPr>
                <w:rFonts w:cs="Arial"/>
              </w:rPr>
            </w:pPr>
            <w:r w:rsidRPr="006912C6">
              <w:rPr>
                <w:rFonts w:cs="Arial"/>
              </w:rPr>
              <w:t>FR1</w:t>
            </w:r>
          </w:p>
        </w:tc>
      </w:tr>
      <w:tr w:rsidR="00040662" w:rsidRPr="006912C6" w14:paraId="454B31A3" w14:textId="77777777" w:rsidTr="00040662">
        <w:tc>
          <w:tcPr>
            <w:tcW w:w="3960" w:type="dxa"/>
          </w:tcPr>
          <w:p w14:paraId="5A90B80E" w14:textId="77777777" w:rsidR="00094197" w:rsidRPr="006912C6" w:rsidRDefault="00094197" w:rsidP="00394EB6">
            <w:pPr>
              <w:jc w:val="left"/>
              <w:rPr>
                <w:rFonts w:cs="Arial"/>
              </w:rPr>
            </w:pPr>
            <w:r w:rsidRPr="006912C6">
              <w:rPr>
                <w:rFonts w:cs="Arial"/>
              </w:rPr>
              <w:t>Antenna Configuration</w:t>
            </w:r>
          </w:p>
        </w:tc>
        <w:tc>
          <w:tcPr>
            <w:tcW w:w="6030" w:type="dxa"/>
          </w:tcPr>
          <w:p w14:paraId="7CF1E871" w14:textId="77777777" w:rsidR="00094197" w:rsidRPr="006912C6" w:rsidRDefault="00094197" w:rsidP="00D65177">
            <w:pPr>
              <w:jc w:val="center"/>
              <w:rPr>
                <w:rFonts w:cs="Arial"/>
              </w:rPr>
            </w:pPr>
            <w:r>
              <w:rPr>
                <w:rFonts w:cs="Arial"/>
              </w:rPr>
              <w:t>2</w:t>
            </w:r>
            <w:r w:rsidRPr="006912C6">
              <w:rPr>
                <w:rFonts w:cs="Arial"/>
              </w:rPr>
              <w:t>Tx-</w:t>
            </w:r>
            <w:r>
              <w:rPr>
                <w:rFonts w:cs="Arial"/>
              </w:rPr>
              <w:t>1</w:t>
            </w:r>
            <w:r w:rsidRPr="006912C6">
              <w:rPr>
                <w:rFonts w:cs="Arial"/>
              </w:rPr>
              <w:t>Rx</w:t>
            </w:r>
          </w:p>
        </w:tc>
      </w:tr>
      <w:tr w:rsidR="00040662" w:rsidRPr="006912C6" w14:paraId="1A079776" w14:textId="77777777" w:rsidTr="00040662">
        <w:tc>
          <w:tcPr>
            <w:tcW w:w="3960" w:type="dxa"/>
          </w:tcPr>
          <w:p w14:paraId="32AFD2E1" w14:textId="77777777" w:rsidR="00094197" w:rsidRPr="006912C6" w:rsidRDefault="00094197" w:rsidP="00394EB6">
            <w:pPr>
              <w:jc w:val="left"/>
              <w:rPr>
                <w:rFonts w:cs="Arial"/>
              </w:rPr>
            </w:pPr>
            <w:r w:rsidRPr="006912C6">
              <w:rPr>
                <w:rFonts w:cs="Arial"/>
              </w:rPr>
              <w:t>Carrier Frequency</w:t>
            </w:r>
          </w:p>
        </w:tc>
        <w:tc>
          <w:tcPr>
            <w:tcW w:w="6030" w:type="dxa"/>
          </w:tcPr>
          <w:p w14:paraId="1E39CA1F" w14:textId="77777777" w:rsidR="00094197" w:rsidRPr="006912C6" w:rsidRDefault="00094197" w:rsidP="00D65177">
            <w:pPr>
              <w:jc w:val="center"/>
              <w:rPr>
                <w:rFonts w:cs="Arial"/>
              </w:rPr>
            </w:pPr>
            <w:r w:rsidRPr="006912C6">
              <w:rPr>
                <w:rFonts w:cs="Arial"/>
              </w:rPr>
              <w:t>4GHz</w:t>
            </w:r>
          </w:p>
        </w:tc>
      </w:tr>
      <w:tr w:rsidR="00040662" w:rsidRPr="006912C6" w14:paraId="13AC3F3A" w14:textId="77777777" w:rsidTr="00040662">
        <w:tc>
          <w:tcPr>
            <w:tcW w:w="3960" w:type="dxa"/>
          </w:tcPr>
          <w:p w14:paraId="21B3D78E" w14:textId="77777777" w:rsidR="00094197" w:rsidRPr="006912C6" w:rsidRDefault="00094197" w:rsidP="00394EB6">
            <w:pPr>
              <w:jc w:val="left"/>
              <w:rPr>
                <w:rFonts w:cs="Arial"/>
              </w:rPr>
            </w:pPr>
            <w:r w:rsidRPr="006912C6">
              <w:rPr>
                <w:rFonts w:cs="Arial"/>
              </w:rPr>
              <w:t>SCS</w:t>
            </w:r>
          </w:p>
        </w:tc>
        <w:tc>
          <w:tcPr>
            <w:tcW w:w="6030" w:type="dxa"/>
          </w:tcPr>
          <w:p w14:paraId="0B612640" w14:textId="77777777" w:rsidR="00094197" w:rsidRPr="006912C6" w:rsidRDefault="00094197" w:rsidP="00D65177">
            <w:pPr>
              <w:jc w:val="center"/>
              <w:rPr>
                <w:rFonts w:cs="Arial"/>
              </w:rPr>
            </w:pPr>
            <w:r w:rsidRPr="006912C6">
              <w:rPr>
                <w:rFonts w:cs="Arial"/>
              </w:rPr>
              <w:t>15kHz</w:t>
            </w:r>
          </w:p>
        </w:tc>
      </w:tr>
      <w:tr w:rsidR="00040662" w:rsidRPr="006912C6" w14:paraId="5A790200" w14:textId="77777777" w:rsidTr="00040662">
        <w:tc>
          <w:tcPr>
            <w:tcW w:w="3960" w:type="dxa"/>
          </w:tcPr>
          <w:p w14:paraId="43B207D2" w14:textId="77777777" w:rsidR="00094197" w:rsidRPr="006912C6" w:rsidRDefault="00094197" w:rsidP="00394EB6">
            <w:pPr>
              <w:jc w:val="left"/>
              <w:rPr>
                <w:rFonts w:cs="Arial"/>
              </w:rPr>
            </w:pPr>
            <w:r w:rsidRPr="006912C6">
              <w:rPr>
                <w:rFonts w:cs="Arial"/>
              </w:rPr>
              <w:t>MCS</w:t>
            </w:r>
          </w:p>
        </w:tc>
        <w:tc>
          <w:tcPr>
            <w:tcW w:w="6030" w:type="dxa"/>
          </w:tcPr>
          <w:p w14:paraId="1FE2D5B6" w14:textId="2E783EFC" w:rsidR="00094197" w:rsidRPr="006912C6" w:rsidRDefault="00A66BFA" w:rsidP="00D65177">
            <w:pPr>
              <w:jc w:val="center"/>
              <w:rPr>
                <w:rFonts w:cs="Arial"/>
              </w:rPr>
            </w:pPr>
            <w:r>
              <w:rPr>
                <w:rFonts w:cs="Arial"/>
              </w:rPr>
              <w:t>16</w:t>
            </w:r>
          </w:p>
        </w:tc>
      </w:tr>
      <w:tr w:rsidR="00040662" w:rsidRPr="006912C6" w14:paraId="2056DBA8" w14:textId="77777777" w:rsidTr="00040662">
        <w:tc>
          <w:tcPr>
            <w:tcW w:w="3960" w:type="dxa"/>
          </w:tcPr>
          <w:p w14:paraId="5799959B" w14:textId="77777777" w:rsidR="00094197" w:rsidRPr="006912C6" w:rsidRDefault="00094197" w:rsidP="00394EB6">
            <w:pPr>
              <w:jc w:val="left"/>
              <w:rPr>
                <w:rFonts w:cs="Arial"/>
              </w:rPr>
            </w:pPr>
            <w:r w:rsidRPr="006912C6">
              <w:rPr>
                <w:rFonts w:cs="Arial"/>
              </w:rPr>
              <w:t>System BW</w:t>
            </w:r>
          </w:p>
        </w:tc>
        <w:tc>
          <w:tcPr>
            <w:tcW w:w="6030" w:type="dxa"/>
          </w:tcPr>
          <w:p w14:paraId="3A0D512C" w14:textId="77777777" w:rsidR="00094197" w:rsidRPr="006912C6" w:rsidRDefault="00094197" w:rsidP="00D65177">
            <w:pPr>
              <w:jc w:val="center"/>
              <w:rPr>
                <w:rFonts w:cs="Arial"/>
              </w:rPr>
            </w:pPr>
            <w:r w:rsidRPr="006912C6">
              <w:rPr>
                <w:rFonts w:cs="Arial"/>
              </w:rPr>
              <w:t>20MHz</w:t>
            </w:r>
          </w:p>
        </w:tc>
      </w:tr>
      <w:tr w:rsidR="00040662" w:rsidRPr="006912C6" w14:paraId="4CBF76C1" w14:textId="77777777" w:rsidTr="00040662">
        <w:trPr>
          <w:trHeight w:val="413"/>
        </w:trPr>
        <w:tc>
          <w:tcPr>
            <w:tcW w:w="3960" w:type="dxa"/>
            <w:vMerge w:val="restart"/>
          </w:tcPr>
          <w:p w14:paraId="2AA908D2" w14:textId="77777777" w:rsidR="00094197" w:rsidRPr="006912C6" w:rsidRDefault="00094197" w:rsidP="00394EB6">
            <w:pPr>
              <w:jc w:val="left"/>
              <w:rPr>
                <w:rFonts w:cs="Arial"/>
              </w:rPr>
            </w:pPr>
            <w:r w:rsidRPr="006912C6">
              <w:rPr>
                <w:rFonts w:cs="Arial"/>
              </w:rPr>
              <w:lastRenderedPageBreak/>
              <w:t>Allocated no. of RBs for UL and DL signals</w:t>
            </w:r>
          </w:p>
        </w:tc>
        <w:tc>
          <w:tcPr>
            <w:tcW w:w="6030" w:type="dxa"/>
          </w:tcPr>
          <w:p w14:paraId="31C4212E" w14:textId="63469029" w:rsidR="00094197" w:rsidRPr="006912C6" w:rsidRDefault="00094197" w:rsidP="00D65177">
            <w:pPr>
              <w:jc w:val="center"/>
              <w:rPr>
                <w:rFonts w:cs="Arial"/>
              </w:rPr>
            </w:pPr>
            <w:r w:rsidRPr="006912C6">
              <w:rPr>
                <w:rFonts w:cs="Arial"/>
              </w:rPr>
              <w:t xml:space="preserve">DL: 50RBs </w:t>
            </w:r>
          </w:p>
        </w:tc>
      </w:tr>
      <w:tr w:rsidR="00040662" w:rsidRPr="006912C6" w14:paraId="21DCE467" w14:textId="77777777" w:rsidTr="00040662">
        <w:trPr>
          <w:trHeight w:val="422"/>
        </w:trPr>
        <w:tc>
          <w:tcPr>
            <w:tcW w:w="3960" w:type="dxa"/>
            <w:vMerge/>
          </w:tcPr>
          <w:p w14:paraId="59D7D031" w14:textId="77777777" w:rsidR="00094197" w:rsidRPr="006912C6" w:rsidRDefault="00094197" w:rsidP="00394EB6">
            <w:pPr>
              <w:jc w:val="left"/>
              <w:rPr>
                <w:rFonts w:cs="Arial"/>
              </w:rPr>
            </w:pPr>
          </w:p>
        </w:tc>
        <w:tc>
          <w:tcPr>
            <w:tcW w:w="6030" w:type="dxa"/>
          </w:tcPr>
          <w:p w14:paraId="475AD2B9" w14:textId="63A59D24" w:rsidR="00094197" w:rsidRPr="006912C6" w:rsidRDefault="00094197" w:rsidP="00D65177">
            <w:pPr>
              <w:jc w:val="center"/>
              <w:rPr>
                <w:rFonts w:cs="Arial"/>
              </w:rPr>
            </w:pPr>
            <w:r w:rsidRPr="006912C6">
              <w:rPr>
                <w:rFonts w:cs="Arial"/>
              </w:rPr>
              <w:t>UL (</w:t>
            </w:r>
            <w:r w:rsidR="000F6244">
              <w:rPr>
                <w:rFonts w:cs="Arial"/>
              </w:rPr>
              <w:t>PRACH</w:t>
            </w:r>
            <w:r w:rsidRPr="006912C6">
              <w:rPr>
                <w:rFonts w:cs="Arial"/>
              </w:rPr>
              <w:t xml:space="preserve">): </w:t>
            </w:r>
            <w:r>
              <w:rPr>
                <w:rFonts w:cs="Arial"/>
              </w:rPr>
              <w:t>12</w:t>
            </w:r>
            <w:r w:rsidRPr="006912C6">
              <w:rPr>
                <w:rFonts w:cs="Arial"/>
              </w:rPr>
              <w:t xml:space="preserve">RBs </w:t>
            </w:r>
          </w:p>
        </w:tc>
      </w:tr>
      <w:tr w:rsidR="00040662" w:rsidRPr="006912C6" w14:paraId="5E442753" w14:textId="77777777" w:rsidTr="00040662">
        <w:trPr>
          <w:trHeight w:val="377"/>
        </w:trPr>
        <w:tc>
          <w:tcPr>
            <w:tcW w:w="3960" w:type="dxa"/>
          </w:tcPr>
          <w:p w14:paraId="411EF9B6" w14:textId="08140AB5" w:rsidR="00094197" w:rsidRPr="006912C6" w:rsidRDefault="000F6244" w:rsidP="00394EB6">
            <w:pPr>
              <w:jc w:val="left"/>
              <w:rPr>
                <w:rFonts w:cs="Arial"/>
              </w:rPr>
            </w:pPr>
            <w:r>
              <w:rPr>
                <w:rFonts w:cs="Arial"/>
              </w:rPr>
              <w:t>PDSCH</w:t>
            </w:r>
            <w:r w:rsidR="00094197" w:rsidRPr="006912C6">
              <w:rPr>
                <w:rFonts w:cs="Arial"/>
              </w:rPr>
              <w:t xml:space="preserve"> to </w:t>
            </w:r>
            <w:r>
              <w:rPr>
                <w:rFonts w:cs="Arial"/>
              </w:rPr>
              <w:t>PRACH</w:t>
            </w:r>
            <w:r w:rsidR="00094197" w:rsidRPr="006912C6">
              <w:rPr>
                <w:rFonts w:cs="Arial"/>
              </w:rPr>
              <w:t xml:space="preserve"> power ratio (dB) </w:t>
            </w:r>
          </w:p>
        </w:tc>
        <w:tc>
          <w:tcPr>
            <w:tcW w:w="6030" w:type="dxa"/>
          </w:tcPr>
          <w:p w14:paraId="5C5E9209" w14:textId="39C884B9" w:rsidR="00094197" w:rsidRPr="006912C6" w:rsidRDefault="00094197" w:rsidP="00D65177">
            <w:pPr>
              <w:jc w:val="center"/>
              <w:rPr>
                <w:rFonts w:cs="Arial"/>
              </w:rPr>
            </w:pPr>
            <w:r w:rsidRPr="006912C6">
              <w:rPr>
                <w:rFonts w:cs="Arial"/>
              </w:rPr>
              <w:t>-</w:t>
            </w:r>
            <w:r w:rsidR="00A66BFA">
              <w:rPr>
                <w:rFonts w:cs="Arial"/>
              </w:rPr>
              <w:t>3</w:t>
            </w:r>
            <w:r w:rsidRPr="006912C6">
              <w:rPr>
                <w:rFonts w:cs="Arial"/>
              </w:rPr>
              <w:t xml:space="preserve">dB, 0dB, </w:t>
            </w:r>
            <w:r w:rsidR="00A66BFA">
              <w:rPr>
                <w:rFonts w:cs="Arial"/>
              </w:rPr>
              <w:t>3</w:t>
            </w:r>
            <w:r w:rsidRPr="006912C6">
              <w:rPr>
                <w:rFonts w:cs="Arial"/>
              </w:rPr>
              <w:t xml:space="preserve">dB, </w:t>
            </w:r>
            <w:r w:rsidR="00A66BFA">
              <w:rPr>
                <w:rFonts w:cs="Arial"/>
              </w:rPr>
              <w:t>7</w:t>
            </w:r>
            <w:r w:rsidRPr="006912C6">
              <w:rPr>
                <w:rFonts w:cs="Arial"/>
              </w:rPr>
              <w:t>dB</w:t>
            </w:r>
          </w:p>
        </w:tc>
      </w:tr>
      <w:tr w:rsidR="000D1060" w:rsidRPr="006912C6" w14:paraId="12F5989B" w14:textId="77777777" w:rsidTr="00040662">
        <w:trPr>
          <w:trHeight w:val="377"/>
        </w:trPr>
        <w:tc>
          <w:tcPr>
            <w:tcW w:w="3960" w:type="dxa"/>
          </w:tcPr>
          <w:p w14:paraId="1F42A6CF" w14:textId="6D520DEF" w:rsidR="000D1060" w:rsidRDefault="000D1060">
            <w:pPr>
              <w:jc w:val="left"/>
              <w:rPr>
                <w:rFonts w:cs="Arial"/>
              </w:rPr>
            </w:pPr>
            <w:r>
              <w:rPr>
                <w:rFonts w:cs="Arial"/>
              </w:rPr>
              <w:t>CLI modelling</w:t>
            </w:r>
          </w:p>
        </w:tc>
        <w:tc>
          <w:tcPr>
            <w:tcW w:w="6030" w:type="dxa"/>
          </w:tcPr>
          <w:p w14:paraId="5B061236" w14:textId="67FBB5BE" w:rsidR="000D1060" w:rsidRPr="006912C6" w:rsidRDefault="000D1060" w:rsidP="00D65177">
            <w:pPr>
              <w:jc w:val="center"/>
              <w:rPr>
                <w:rFonts w:cs="Arial"/>
              </w:rPr>
            </w:pPr>
            <w:r>
              <w:rPr>
                <w:rFonts w:cs="Arial"/>
              </w:rPr>
              <w:t>Explicit CLI model (adding generated PRACH)</w:t>
            </w:r>
          </w:p>
        </w:tc>
      </w:tr>
      <w:tr w:rsidR="00040662" w:rsidRPr="006912C6" w14:paraId="3D528364" w14:textId="77777777" w:rsidTr="00040662">
        <w:trPr>
          <w:trHeight w:val="377"/>
        </w:trPr>
        <w:tc>
          <w:tcPr>
            <w:tcW w:w="3960" w:type="dxa"/>
          </w:tcPr>
          <w:p w14:paraId="5293B8CC" w14:textId="77777777" w:rsidR="00094197" w:rsidRPr="006912C6" w:rsidRDefault="00094197" w:rsidP="00394EB6">
            <w:pPr>
              <w:jc w:val="left"/>
              <w:rPr>
                <w:rFonts w:cs="Arial"/>
              </w:rPr>
            </w:pPr>
            <w:r w:rsidRPr="006912C6">
              <w:rPr>
                <w:rFonts w:cs="Arial"/>
              </w:rPr>
              <w:t xml:space="preserve">UL timing advance over DL  </w:t>
            </w:r>
          </w:p>
        </w:tc>
        <w:tc>
          <w:tcPr>
            <w:tcW w:w="6030" w:type="dxa"/>
          </w:tcPr>
          <w:p w14:paraId="082550EA" w14:textId="7C84F7F7" w:rsidR="00094197" w:rsidRPr="006912C6" w:rsidRDefault="00094197" w:rsidP="00D65177">
            <w:pPr>
              <w:jc w:val="center"/>
              <w:rPr>
                <w:rFonts w:cs="Arial"/>
              </w:rPr>
            </w:pPr>
            <w:r w:rsidRPr="006912C6">
              <w:rPr>
                <w:rFonts w:cs="Arial"/>
              </w:rPr>
              <w:t>1/4 of a symbol</w:t>
            </w:r>
          </w:p>
        </w:tc>
      </w:tr>
      <w:tr w:rsidR="00040662" w:rsidRPr="006912C6" w14:paraId="17DFBDF1" w14:textId="77777777" w:rsidTr="00040662">
        <w:trPr>
          <w:trHeight w:val="377"/>
        </w:trPr>
        <w:tc>
          <w:tcPr>
            <w:tcW w:w="3960" w:type="dxa"/>
          </w:tcPr>
          <w:p w14:paraId="3523DCC1" w14:textId="77777777" w:rsidR="00094197" w:rsidRPr="006912C6" w:rsidRDefault="00094197" w:rsidP="00394EB6">
            <w:pPr>
              <w:jc w:val="left"/>
              <w:rPr>
                <w:rFonts w:cs="Arial"/>
              </w:rPr>
            </w:pPr>
            <w:r w:rsidRPr="006912C6">
              <w:rPr>
                <w:rFonts w:cs="Arial"/>
              </w:rPr>
              <w:t>Propagation condition</w:t>
            </w:r>
          </w:p>
        </w:tc>
        <w:tc>
          <w:tcPr>
            <w:tcW w:w="6030" w:type="dxa"/>
          </w:tcPr>
          <w:p w14:paraId="3BD89A6D" w14:textId="77777777" w:rsidR="00094197" w:rsidRPr="006912C6" w:rsidRDefault="00094197" w:rsidP="00D65177">
            <w:pPr>
              <w:jc w:val="center"/>
              <w:rPr>
                <w:rFonts w:cs="Arial"/>
              </w:rPr>
            </w:pPr>
            <w:r w:rsidRPr="006912C6">
              <w:rPr>
                <w:rFonts w:cs="Arial"/>
              </w:rPr>
              <w:t xml:space="preserve">TDL-A </w:t>
            </w:r>
          </w:p>
        </w:tc>
      </w:tr>
      <w:tr w:rsidR="00040662" w:rsidRPr="006912C6" w14:paraId="56704AF7" w14:textId="77777777" w:rsidTr="00040662">
        <w:tc>
          <w:tcPr>
            <w:tcW w:w="3960" w:type="dxa"/>
          </w:tcPr>
          <w:p w14:paraId="150787C9" w14:textId="77777777" w:rsidR="00094197" w:rsidRPr="006912C6" w:rsidRDefault="00094197" w:rsidP="00394EB6">
            <w:pPr>
              <w:jc w:val="left"/>
              <w:rPr>
                <w:rFonts w:cs="Arial"/>
              </w:rPr>
            </w:pPr>
            <w:r w:rsidRPr="006912C6">
              <w:rPr>
                <w:rFonts w:cs="Arial"/>
              </w:rPr>
              <w:t>Delay Spread</w:t>
            </w:r>
          </w:p>
        </w:tc>
        <w:tc>
          <w:tcPr>
            <w:tcW w:w="6030" w:type="dxa"/>
          </w:tcPr>
          <w:p w14:paraId="5CF0F5C5" w14:textId="77777777" w:rsidR="00094197" w:rsidRPr="006912C6" w:rsidRDefault="00094197" w:rsidP="00D65177">
            <w:pPr>
              <w:jc w:val="center"/>
              <w:rPr>
                <w:rFonts w:cs="Arial"/>
              </w:rPr>
            </w:pPr>
            <w:r>
              <w:rPr>
                <w:rFonts w:cs="Arial"/>
              </w:rPr>
              <w:t>10</w:t>
            </w:r>
            <w:r w:rsidRPr="006912C6">
              <w:rPr>
                <w:rFonts w:cs="Arial"/>
              </w:rPr>
              <w:t>0ns</w:t>
            </w:r>
          </w:p>
        </w:tc>
      </w:tr>
      <w:tr w:rsidR="00040662" w:rsidRPr="006912C6" w14:paraId="3DEBD44D" w14:textId="77777777" w:rsidTr="00040662">
        <w:tc>
          <w:tcPr>
            <w:tcW w:w="3960" w:type="dxa"/>
          </w:tcPr>
          <w:p w14:paraId="70583D29" w14:textId="77777777" w:rsidR="00094197" w:rsidRPr="006912C6" w:rsidRDefault="00094197" w:rsidP="00394EB6">
            <w:pPr>
              <w:jc w:val="left"/>
              <w:rPr>
                <w:rFonts w:cs="Arial"/>
              </w:rPr>
            </w:pPr>
            <w:r w:rsidRPr="006912C6">
              <w:rPr>
                <w:rFonts w:cs="Arial"/>
              </w:rPr>
              <w:t>UE Velocity</w:t>
            </w:r>
          </w:p>
        </w:tc>
        <w:tc>
          <w:tcPr>
            <w:tcW w:w="6030" w:type="dxa"/>
          </w:tcPr>
          <w:p w14:paraId="042F48C8" w14:textId="77777777" w:rsidR="00094197" w:rsidRPr="006912C6" w:rsidRDefault="00094197" w:rsidP="00D65177">
            <w:pPr>
              <w:jc w:val="center"/>
              <w:rPr>
                <w:rFonts w:cs="Arial"/>
              </w:rPr>
            </w:pPr>
            <w:r w:rsidRPr="006912C6">
              <w:rPr>
                <w:rFonts w:cs="Arial"/>
              </w:rPr>
              <w:t>3km/h</w:t>
            </w:r>
          </w:p>
        </w:tc>
      </w:tr>
      <w:tr w:rsidR="00040662" w:rsidRPr="006912C6" w14:paraId="7664AD20" w14:textId="77777777" w:rsidTr="00040662">
        <w:tc>
          <w:tcPr>
            <w:tcW w:w="3960" w:type="dxa"/>
          </w:tcPr>
          <w:p w14:paraId="37C0F544" w14:textId="77777777" w:rsidR="00094197" w:rsidRPr="006912C6" w:rsidRDefault="00094197" w:rsidP="00394EB6">
            <w:pPr>
              <w:jc w:val="left"/>
              <w:rPr>
                <w:rFonts w:cs="Arial"/>
              </w:rPr>
            </w:pPr>
            <w:r w:rsidRPr="006912C6">
              <w:rPr>
                <w:rFonts w:cs="Arial"/>
              </w:rPr>
              <w:t>DMRS</w:t>
            </w:r>
          </w:p>
        </w:tc>
        <w:tc>
          <w:tcPr>
            <w:tcW w:w="6030" w:type="dxa"/>
          </w:tcPr>
          <w:p w14:paraId="008E0BB2" w14:textId="77777777" w:rsidR="00094197" w:rsidRPr="006912C6" w:rsidRDefault="00094197" w:rsidP="00D65177">
            <w:pPr>
              <w:jc w:val="center"/>
              <w:rPr>
                <w:rFonts w:cs="Arial"/>
              </w:rPr>
            </w:pPr>
            <w:r w:rsidRPr="006912C6">
              <w:rPr>
                <w:rFonts w:cs="Arial"/>
              </w:rPr>
              <w:t xml:space="preserve">DM-RS type-1, # of DMRS 1     </w:t>
            </w:r>
          </w:p>
        </w:tc>
      </w:tr>
      <w:tr w:rsidR="00040662" w:rsidRPr="006912C6" w14:paraId="42EE25B9" w14:textId="77777777" w:rsidTr="00040662">
        <w:tc>
          <w:tcPr>
            <w:tcW w:w="3960" w:type="dxa"/>
          </w:tcPr>
          <w:p w14:paraId="54230FCB" w14:textId="77777777" w:rsidR="00094197" w:rsidRPr="006912C6" w:rsidRDefault="00094197" w:rsidP="00394EB6">
            <w:pPr>
              <w:jc w:val="left"/>
              <w:rPr>
                <w:rFonts w:cs="Arial"/>
              </w:rPr>
            </w:pPr>
            <w:r w:rsidRPr="006912C6">
              <w:rPr>
                <w:rFonts w:cs="Arial"/>
              </w:rPr>
              <w:t>Channel estimation</w:t>
            </w:r>
          </w:p>
        </w:tc>
        <w:tc>
          <w:tcPr>
            <w:tcW w:w="6030" w:type="dxa"/>
          </w:tcPr>
          <w:p w14:paraId="6021B92F" w14:textId="77777777" w:rsidR="00094197" w:rsidRPr="006912C6" w:rsidRDefault="00094197" w:rsidP="00D65177">
            <w:pPr>
              <w:jc w:val="center"/>
              <w:rPr>
                <w:rFonts w:cs="Arial"/>
              </w:rPr>
            </w:pPr>
            <w:r w:rsidRPr="006912C6">
              <w:rPr>
                <w:rFonts w:cs="Arial"/>
              </w:rPr>
              <w:t>Realistic</w:t>
            </w:r>
          </w:p>
        </w:tc>
      </w:tr>
      <w:tr w:rsidR="00040662" w:rsidRPr="006912C6" w14:paraId="5E593DE9" w14:textId="77777777" w:rsidTr="00040662">
        <w:tc>
          <w:tcPr>
            <w:tcW w:w="3960" w:type="dxa"/>
          </w:tcPr>
          <w:p w14:paraId="4DB287C6" w14:textId="77777777" w:rsidR="00094197" w:rsidRPr="006912C6" w:rsidRDefault="00094197" w:rsidP="00394EB6">
            <w:pPr>
              <w:jc w:val="left"/>
              <w:rPr>
                <w:rFonts w:cs="Arial"/>
              </w:rPr>
            </w:pPr>
            <w:r w:rsidRPr="006912C6">
              <w:rPr>
                <w:rFonts w:cs="Arial"/>
              </w:rPr>
              <w:t>Receiver Type</w:t>
            </w:r>
          </w:p>
        </w:tc>
        <w:tc>
          <w:tcPr>
            <w:tcW w:w="6030" w:type="dxa"/>
          </w:tcPr>
          <w:p w14:paraId="550F8827" w14:textId="77777777" w:rsidR="00094197" w:rsidRPr="006912C6" w:rsidRDefault="00094197" w:rsidP="00D65177">
            <w:pPr>
              <w:jc w:val="center"/>
              <w:rPr>
                <w:rFonts w:cs="Arial"/>
              </w:rPr>
            </w:pPr>
            <w:r w:rsidRPr="006912C6">
              <w:rPr>
                <w:rFonts w:cs="Arial"/>
              </w:rPr>
              <w:t>MMSE</w:t>
            </w:r>
          </w:p>
        </w:tc>
      </w:tr>
      <w:tr w:rsidR="00040662" w:rsidRPr="006912C6" w14:paraId="64607A36" w14:textId="77777777" w:rsidTr="00040662">
        <w:tc>
          <w:tcPr>
            <w:tcW w:w="3960" w:type="dxa"/>
          </w:tcPr>
          <w:p w14:paraId="6F48171F" w14:textId="77777777" w:rsidR="00094197" w:rsidRPr="006912C6" w:rsidRDefault="00094197" w:rsidP="00394EB6">
            <w:pPr>
              <w:jc w:val="left"/>
              <w:rPr>
                <w:rFonts w:cs="Arial"/>
              </w:rPr>
            </w:pPr>
            <w:r w:rsidRPr="006912C6">
              <w:rPr>
                <w:rFonts w:cs="Arial"/>
              </w:rPr>
              <w:t>PA nonlinearity</w:t>
            </w:r>
          </w:p>
        </w:tc>
        <w:tc>
          <w:tcPr>
            <w:tcW w:w="6030" w:type="dxa"/>
          </w:tcPr>
          <w:p w14:paraId="3BABF021" w14:textId="77777777" w:rsidR="00094197" w:rsidRPr="006912C6" w:rsidRDefault="00094197" w:rsidP="00D65177">
            <w:pPr>
              <w:jc w:val="center"/>
              <w:rPr>
                <w:rFonts w:cs="Arial"/>
              </w:rPr>
            </w:pPr>
            <w:r w:rsidRPr="006912C6">
              <w:rPr>
                <w:rFonts w:cs="Arial"/>
              </w:rPr>
              <w:t>None</w:t>
            </w:r>
          </w:p>
        </w:tc>
      </w:tr>
    </w:tbl>
    <w:p w14:paraId="1FE4AF4B" w14:textId="77777777" w:rsidR="00094197" w:rsidRPr="00094197" w:rsidRDefault="00094197" w:rsidP="00394EB6"/>
    <w:p w14:paraId="72A3CA9F" w14:textId="5379317D" w:rsidR="000F6E8C" w:rsidRDefault="000F6E8C" w:rsidP="000F6E8C">
      <w:pPr>
        <w:pStyle w:val="Heading1"/>
      </w:pPr>
      <w:r w:rsidRPr="00E32CF7">
        <w:t>Appendix</w:t>
      </w:r>
      <w:r w:rsidR="00972945">
        <w:t>-2:</w:t>
      </w:r>
      <w:r w:rsidRPr="00E32CF7">
        <w:t xml:space="preserve"> </w:t>
      </w:r>
      <w:r>
        <w:t>LLS</w:t>
      </w:r>
      <w:r w:rsidRPr="00427EB4">
        <w:t xml:space="preserve"> assumptions</w:t>
      </w:r>
      <w:r>
        <w:t xml:space="preserve"> </w:t>
      </w:r>
      <w:r w:rsidR="00716E57" w:rsidRPr="00DB7E89">
        <w:t>for repetition</w:t>
      </w:r>
      <w:r w:rsidR="00716E57">
        <w:t xml:space="preserve"> </w:t>
      </w:r>
      <w:r w:rsidR="00716E57" w:rsidRPr="00DB7E89">
        <w:t>based PRACH transmissions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45"/>
        <w:gridCol w:w="5760"/>
      </w:tblGrid>
      <w:tr w:rsidR="000F6E8C" w:rsidRPr="00A96E97" w14:paraId="2303A1C7" w14:textId="77777777" w:rsidTr="006002D4">
        <w:trPr>
          <w:trHeight w:val="406"/>
        </w:trPr>
        <w:tc>
          <w:tcPr>
            <w:tcW w:w="4045" w:type="dxa"/>
            <w:shd w:val="clear" w:color="auto" w:fill="auto"/>
            <w:tcMar>
              <w:top w:w="15" w:type="dxa"/>
              <w:left w:w="108" w:type="dxa"/>
              <w:bottom w:w="0" w:type="dxa"/>
              <w:right w:w="108" w:type="dxa"/>
            </w:tcMar>
            <w:vAlign w:val="center"/>
            <w:hideMark/>
          </w:tcPr>
          <w:p w14:paraId="10FC94CC" w14:textId="77777777" w:rsidR="000F6E8C" w:rsidRPr="00A96E97" w:rsidRDefault="000F6E8C" w:rsidP="006002D4">
            <w:pPr>
              <w:jc w:val="center"/>
              <w:rPr>
                <w:rFonts w:cs="Arial"/>
                <w:lang w:val="en-US"/>
              </w:rPr>
            </w:pPr>
            <w:r w:rsidRPr="00A96E97">
              <w:rPr>
                <w:rFonts w:cs="Arial"/>
                <w:b/>
                <w:bCs/>
                <w:lang w:val="en-US"/>
              </w:rPr>
              <w:t>Parameter</w:t>
            </w:r>
          </w:p>
        </w:tc>
        <w:tc>
          <w:tcPr>
            <w:tcW w:w="5760" w:type="dxa"/>
            <w:shd w:val="clear" w:color="auto" w:fill="auto"/>
            <w:tcMar>
              <w:top w:w="15" w:type="dxa"/>
              <w:left w:w="108" w:type="dxa"/>
              <w:bottom w:w="0" w:type="dxa"/>
              <w:right w:w="108" w:type="dxa"/>
            </w:tcMar>
            <w:vAlign w:val="center"/>
            <w:hideMark/>
          </w:tcPr>
          <w:p w14:paraId="44E51280" w14:textId="77777777" w:rsidR="000F6E8C" w:rsidRPr="00A96E97" w:rsidRDefault="000F6E8C" w:rsidP="006002D4">
            <w:pPr>
              <w:jc w:val="center"/>
              <w:rPr>
                <w:rFonts w:cs="Arial"/>
                <w:lang w:val="en-US"/>
              </w:rPr>
            </w:pPr>
            <w:r w:rsidRPr="00A96E97">
              <w:rPr>
                <w:rFonts w:cs="Arial"/>
                <w:b/>
                <w:bCs/>
                <w:lang w:val="en-US"/>
              </w:rPr>
              <w:t>Value</w:t>
            </w:r>
          </w:p>
        </w:tc>
      </w:tr>
      <w:tr w:rsidR="000F6E8C" w:rsidRPr="00A96E97" w14:paraId="28B09912" w14:textId="77777777" w:rsidTr="0092410E">
        <w:trPr>
          <w:trHeight w:val="186"/>
        </w:trPr>
        <w:tc>
          <w:tcPr>
            <w:tcW w:w="4045" w:type="dxa"/>
            <w:shd w:val="clear" w:color="auto" w:fill="auto"/>
            <w:tcMar>
              <w:top w:w="15" w:type="dxa"/>
              <w:left w:w="108" w:type="dxa"/>
              <w:bottom w:w="0" w:type="dxa"/>
              <w:right w:w="108" w:type="dxa"/>
            </w:tcMar>
            <w:vAlign w:val="center"/>
            <w:hideMark/>
          </w:tcPr>
          <w:p w14:paraId="5D620AA2" w14:textId="77777777" w:rsidR="000F6E8C" w:rsidRPr="00180416" w:rsidRDefault="000F6E8C" w:rsidP="006002D4">
            <w:pPr>
              <w:rPr>
                <w:rFonts w:cs="Arial"/>
                <w:lang w:val="en-US"/>
              </w:rPr>
            </w:pPr>
            <w:r w:rsidRPr="00180416">
              <w:rPr>
                <w:rFonts w:cs="Arial"/>
                <w:b/>
                <w:bCs/>
                <w:lang w:val="en-US"/>
              </w:rPr>
              <w:t>Scenario and freque</w:t>
            </w:r>
            <w:r w:rsidRPr="00FF7929">
              <w:rPr>
                <w:rFonts w:cs="Arial"/>
                <w:b/>
                <w:bCs/>
                <w:lang w:val="en-US"/>
              </w:rPr>
              <w:t>nc</w:t>
            </w:r>
            <w:r>
              <w:rPr>
                <w:rFonts w:cs="Arial"/>
                <w:b/>
                <w:bCs/>
                <w:lang w:val="en-US"/>
              </w:rPr>
              <w:t>y range</w:t>
            </w:r>
          </w:p>
        </w:tc>
        <w:tc>
          <w:tcPr>
            <w:tcW w:w="5760" w:type="dxa"/>
            <w:shd w:val="clear" w:color="auto" w:fill="auto"/>
            <w:tcMar>
              <w:top w:w="15" w:type="dxa"/>
              <w:left w:w="108" w:type="dxa"/>
              <w:bottom w:w="0" w:type="dxa"/>
              <w:right w:w="108" w:type="dxa"/>
            </w:tcMar>
            <w:vAlign w:val="center"/>
            <w:hideMark/>
          </w:tcPr>
          <w:p w14:paraId="153EE3A9" w14:textId="413D5B52" w:rsidR="000F6E8C" w:rsidRPr="00180416" w:rsidRDefault="000F6E8C" w:rsidP="006002D4">
            <w:pPr>
              <w:rPr>
                <w:rFonts w:cs="Arial"/>
                <w:lang w:val="en-US"/>
              </w:rPr>
            </w:pPr>
            <w:r w:rsidRPr="00180416">
              <w:rPr>
                <w:rFonts w:cs="Arial"/>
                <w:lang w:val="en-US"/>
              </w:rPr>
              <w:t>FR1</w:t>
            </w:r>
            <w:r w:rsidR="00F5055B">
              <w:rPr>
                <w:rFonts w:cs="Arial"/>
                <w:lang w:val="en-US"/>
              </w:rPr>
              <w:t>, 4GHz carrier frequency</w:t>
            </w:r>
          </w:p>
        </w:tc>
      </w:tr>
      <w:tr w:rsidR="000F6E8C" w:rsidRPr="00A96E97" w14:paraId="63F8A28F" w14:textId="77777777" w:rsidTr="0092410E">
        <w:trPr>
          <w:trHeight w:val="168"/>
        </w:trPr>
        <w:tc>
          <w:tcPr>
            <w:tcW w:w="4045" w:type="dxa"/>
            <w:shd w:val="clear" w:color="auto" w:fill="auto"/>
            <w:tcMar>
              <w:top w:w="15" w:type="dxa"/>
              <w:left w:w="108" w:type="dxa"/>
              <w:bottom w:w="0" w:type="dxa"/>
              <w:right w:w="108" w:type="dxa"/>
            </w:tcMar>
            <w:vAlign w:val="center"/>
            <w:hideMark/>
          </w:tcPr>
          <w:p w14:paraId="19ED16BE" w14:textId="77777777" w:rsidR="000F6E8C" w:rsidRPr="00180416" w:rsidRDefault="000F6E8C" w:rsidP="006002D4">
            <w:pPr>
              <w:rPr>
                <w:rFonts w:cs="Arial"/>
                <w:lang w:val="en-US"/>
              </w:rPr>
            </w:pPr>
            <w:r w:rsidRPr="00180416">
              <w:rPr>
                <w:rFonts w:cs="Arial"/>
                <w:b/>
                <w:bCs/>
                <w:lang w:val="en-US"/>
              </w:rPr>
              <w:t>Subcarrier spacing</w:t>
            </w:r>
          </w:p>
        </w:tc>
        <w:tc>
          <w:tcPr>
            <w:tcW w:w="5760" w:type="dxa"/>
            <w:shd w:val="clear" w:color="auto" w:fill="auto"/>
            <w:tcMar>
              <w:top w:w="15" w:type="dxa"/>
              <w:left w:w="108" w:type="dxa"/>
              <w:bottom w:w="0" w:type="dxa"/>
              <w:right w:w="108" w:type="dxa"/>
            </w:tcMar>
            <w:vAlign w:val="center"/>
            <w:hideMark/>
          </w:tcPr>
          <w:p w14:paraId="378E2A46" w14:textId="77777777" w:rsidR="000F6E8C" w:rsidRPr="00180416" w:rsidRDefault="000F6E8C" w:rsidP="006002D4">
            <w:pPr>
              <w:rPr>
                <w:rFonts w:cs="Arial"/>
                <w:lang w:val="en-US"/>
              </w:rPr>
            </w:pPr>
            <w:r w:rsidRPr="00180416">
              <w:rPr>
                <w:rFonts w:cs="Arial"/>
                <w:lang w:val="en-US"/>
              </w:rPr>
              <w:t xml:space="preserve">30 kHz </w:t>
            </w:r>
          </w:p>
        </w:tc>
      </w:tr>
      <w:tr w:rsidR="000F6E8C" w:rsidRPr="00A96E97" w14:paraId="3E7EEE48" w14:textId="77777777" w:rsidTr="0092410E">
        <w:trPr>
          <w:trHeight w:val="1230"/>
        </w:trPr>
        <w:tc>
          <w:tcPr>
            <w:tcW w:w="4045" w:type="dxa"/>
            <w:shd w:val="clear" w:color="auto" w:fill="auto"/>
            <w:tcMar>
              <w:top w:w="15" w:type="dxa"/>
              <w:left w:w="108" w:type="dxa"/>
              <w:bottom w:w="0" w:type="dxa"/>
              <w:right w:w="108" w:type="dxa"/>
            </w:tcMar>
            <w:vAlign w:val="center"/>
            <w:hideMark/>
          </w:tcPr>
          <w:p w14:paraId="54812DB3" w14:textId="77777777" w:rsidR="000F6E8C" w:rsidRPr="00180416" w:rsidRDefault="000F6E8C" w:rsidP="006002D4">
            <w:pPr>
              <w:rPr>
                <w:rFonts w:cs="Arial"/>
                <w:lang w:val="en-US"/>
              </w:rPr>
            </w:pPr>
            <w:r w:rsidRPr="00180416">
              <w:rPr>
                <w:rFonts w:cs="Arial"/>
                <w:b/>
                <w:bCs/>
                <w:lang w:val="en-US"/>
              </w:rPr>
              <w:t xml:space="preserve">Frame structure </w:t>
            </w:r>
          </w:p>
        </w:tc>
        <w:tc>
          <w:tcPr>
            <w:tcW w:w="5760" w:type="dxa"/>
            <w:shd w:val="clear" w:color="auto" w:fill="auto"/>
            <w:tcMar>
              <w:top w:w="15" w:type="dxa"/>
              <w:left w:w="108" w:type="dxa"/>
              <w:bottom w:w="0" w:type="dxa"/>
              <w:right w:w="108" w:type="dxa"/>
            </w:tcMar>
            <w:vAlign w:val="center"/>
            <w:hideMark/>
          </w:tcPr>
          <w:p w14:paraId="7AC31F7D" w14:textId="359305BA" w:rsidR="000F6E8C" w:rsidRPr="000F6E8C" w:rsidRDefault="000F6E8C" w:rsidP="00F51295">
            <w:pPr>
              <w:pStyle w:val="ListParagraph"/>
              <w:numPr>
                <w:ilvl w:val="0"/>
                <w:numId w:val="25"/>
              </w:numPr>
              <w:rPr>
                <w:rFonts w:cs="Arial"/>
              </w:rPr>
            </w:pPr>
            <w:r w:rsidRPr="000F6E8C">
              <w:rPr>
                <w:rFonts w:cs="Arial"/>
              </w:rPr>
              <w:t>Baseline (TDD): DDDSU, where S=[12D:2G:0U]/S=[10D:2G:2U]</w:t>
            </w:r>
          </w:p>
          <w:p w14:paraId="3CFC84C9" w14:textId="068B1651" w:rsidR="000F6E8C" w:rsidRPr="00180416" w:rsidRDefault="000F6E8C" w:rsidP="00F51295">
            <w:pPr>
              <w:pStyle w:val="ListParagraph"/>
              <w:numPr>
                <w:ilvl w:val="0"/>
                <w:numId w:val="25"/>
              </w:numPr>
              <w:rPr>
                <w:rFonts w:cs="Arial"/>
              </w:rPr>
            </w:pPr>
            <w:r w:rsidRPr="000F6E8C">
              <w:rPr>
                <w:rFonts w:cs="Arial"/>
              </w:rPr>
              <w:t>SBFD: XXXXU</w:t>
            </w:r>
            <w:r w:rsidR="003F2FEE">
              <w:rPr>
                <w:rFonts w:cs="Arial"/>
              </w:rPr>
              <w:t>, DXXXU, DDDXU</w:t>
            </w:r>
            <w:r w:rsidRPr="000F6E8C">
              <w:rPr>
                <w:rFonts w:cs="Arial"/>
              </w:rPr>
              <w:t xml:space="preserve"> (X: SBFD slot), </w:t>
            </w:r>
            <w:r>
              <w:rPr>
                <w:rFonts w:cs="Arial"/>
              </w:rPr>
              <w:t>w</w:t>
            </w:r>
            <w:r w:rsidRPr="00990EBC">
              <w:rPr>
                <w:rFonts w:cs="Arial"/>
              </w:rPr>
              <w:t>ith type-A repetition</w:t>
            </w:r>
          </w:p>
        </w:tc>
      </w:tr>
      <w:tr w:rsidR="000F6E8C" w:rsidRPr="00A96E97" w14:paraId="7FB1AFBF" w14:textId="77777777" w:rsidTr="0092410E">
        <w:trPr>
          <w:trHeight w:val="425"/>
        </w:trPr>
        <w:tc>
          <w:tcPr>
            <w:tcW w:w="4045" w:type="dxa"/>
            <w:shd w:val="clear" w:color="auto" w:fill="auto"/>
            <w:tcMar>
              <w:top w:w="15" w:type="dxa"/>
              <w:left w:w="108" w:type="dxa"/>
              <w:bottom w:w="0" w:type="dxa"/>
              <w:right w:w="108" w:type="dxa"/>
            </w:tcMar>
            <w:vAlign w:val="center"/>
            <w:hideMark/>
          </w:tcPr>
          <w:p w14:paraId="26882323" w14:textId="77777777" w:rsidR="000F6E8C" w:rsidRPr="00180416" w:rsidRDefault="000F6E8C" w:rsidP="006002D4">
            <w:pPr>
              <w:rPr>
                <w:rFonts w:cs="Arial"/>
                <w:lang w:val="en-US"/>
              </w:rPr>
            </w:pPr>
            <w:r w:rsidRPr="00180416">
              <w:rPr>
                <w:rFonts w:cs="Arial"/>
                <w:b/>
                <w:bCs/>
                <w:lang w:val="en-US"/>
              </w:rPr>
              <w:t>Channel model for link-level simulation</w:t>
            </w:r>
          </w:p>
        </w:tc>
        <w:tc>
          <w:tcPr>
            <w:tcW w:w="5760" w:type="dxa"/>
            <w:shd w:val="clear" w:color="auto" w:fill="auto"/>
            <w:tcMar>
              <w:top w:w="15" w:type="dxa"/>
              <w:left w:w="108" w:type="dxa"/>
              <w:bottom w:w="0" w:type="dxa"/>
              <w:right w:w="108" w:type="dxa"/>
            </w:tcMar>
            <w:vAlign w:val="center"/>
            <w:hideMark/>
          </w:tcPr>
          <w:p w14:paraId="4FB8CD88" w14:textId="77777777" w:rsidR="000F6E8C" w:rsidRPr="00180416" w:rsidRDefault="000F6E8C" w:rsidP="006002D4">
            <w:pPr>
              <w:rPr>
                <w:rFonts w:cs="Arial"/>
                <w:lang w:val="en-US"/>
              </w:rPr>
            </w:pPr>
            <w:r w:rsidRPr="00180416">
              <w:rPr>
                <w:rFonts w:cs="Arial"/>
                <w:lang w:val="en-US"/>
              </w:rPr>
              <w:t>TDL-C</w:t>
            </w:r>
          </w:p>
        </w:tc>
      </w:tr>
      <w:tr w:rsidR="000F6E8C" w:rsidRPr="00A96E97" w14:paraId="6786EC67" w14:textId="77777777" w:rsidTr="006002D4">
        <w:trPr>
          <w:trHeight w:val="406"/>
        </w:trPr>
        <w:tc>
          <w:tcPr>
            <w:tcW w:w="4045" w:type="dxa"/>
            <w:shd w:val="clear" w:color="auto" w:fill="auto"/>
            <w:tcMar>
              <w:top w:w="15" w:type="dxa"/>
              <w:left w:w="108" w:type="dxa"/>
              <w:bottom w:w="0" w:type="dxa"/>
              <w:right w:w="108" w:type="dxa"/>
            </w:tcMar>
            <w:vAlign w:val="center"/>
            <w:hideMark/>
          </w:tcPr>
          <w:p w14:paraId="5EB02E51" w14:textId="77777777" w:rsidR="000F6E8C" w:rsidRPr="00180416" w:rsidRDefault="000F6E8C" w:rsidP="006002D4">
            <w:pPr>
              <w:rPr>
                <w:rFonts w:cs="Arial"/>
                <w:lang w:val="en-US"/>
              </w:rPr>
            </w:pPr>
            <w:r w:rsidRPr="00180416">
              <w:rPr>
                <w:rFonts w:cs="Arial"/>
                <w:b/>
                <w:bCs/>
                <w:lang w:val="en-US"/>
              </w:rPr>
              <w:t>Delay spread</w:t>
            </w:r>
          </w:p>
        </w:tc>
        <w:tc>
          <w:tcPr>
            <w:tcW w:w="5760" w:type="dxa"/>
            <w:shd w:val="clear" w:color="auto" w:fill="auto"/>
            <w:tcMar>
              <w:top w:w="15" w:type="dxa"/>
              <w:left w:w="108" w:type="dxa"/>
              <w:bottom w:w="0" w:type="dxa"/>
              <w:right w:w="108" w:type="dxa"/>
            </w:tcMar>
            <w:vAlign w:val="center"/>
            <w:hideMark/>
          </w:tcPr>
          <w:p w14:paraId="27EDC40D" w14:textId="2B4FAF3D" w:rsidR="000F6E8C" w:rsidRPr="00180416" w:rsidRDefault="000F6E8C" w:rsidP="006002D4">
            <w:pPr>
              <w:rPr>
                <w:rFonts w:cs="Arial"/>
                <w:lang w:val="en-US"/>
              </w:rPr>
            </w:pPr>
            <w:r w:rsidRPr="00180416">
              <w:rPr>
                <w:rFonts w:cs="Arial"/>
                <w:lang w:val="en-US"/>
              </w:rPr>
              <w:t xml:space="preserve">300ns </w:t>
            </w:r>
          </w:p>
        </w:tc>
      </w:tr>
      <w:tr w:rsidR="000F6E8C" w:rsidRPr="00A96E97" w14:paraId="13C077DF" w14:textId="77777777" w:rsidTr="0092410E">
        <w:trPr>
          <w:trHeight w:val="168"/>
        </w:trPr>
        <w:tc>
          <w:tcPr>
            <w:tcW w:w="4045" w:type="dxa"/>
            <w:shd w:val="clear" w:color="auto" w:fill="auto"/>
            <w:tcMar>
              <w:top w:w="15" w:type="dxa"/>
              <w:left w:w="108" w:type="dxa"/>
              <w:bottom w:w="0" w:type="dxa"/>
              <w:right w:w="108" w:type="dxa"/>
            </w:tcMar>
            <w:vAlign w:val="center"/>
            <w:hideMark/>
          </w:tcPr>
          <w:p w14:paraId="3E2828C6" w14:textId="77777777" w:rsidR="000F6E8C" w:rsidRPr="00180416" w:rsidRDefault="000F6E8C" w:rsidP="006002D4">
            <w:pPr>
              <w:rPr>
                <w:rFonts w:cs="Arial"/>
                <w:lang w:val="en-US"/>
              </w:rPr>
            </w:pPr>
            <w:r w:rsidRPr="00180416">
              <w:rPr>
                <w:rFonts w:cs="Arial"/>
                <w:b/>
                <w:bCs/>
                <w:lang w:val="en-US"/>
              </w:rPr>
              <w:t>UE velocity</w:t>
            </w:r>
          </w:p>
        </w:tc>
        <w:tc>
          <w:tcPr>
            <w:tcW w:w="5760" w:type="dxa"/>
            <w:shd w:val="clear" w:color="auto" w:fill="auto"/>
            <w:tcMar>
              <w:top w:w="15" w:type="dxa"/>
              <w:left w:w="108" w:type="dxa"/>
              <w:bottom w:w="0" w:type="dxa"/>
              <w:right w:w="108" w:type="dxa"/>
            </w:tcMar>
            <w:vAlign w:val="center"/>
            <w:hideMark/>
          </w:tcPr>
          <w:p w14:paraId="25B1095A" w14:textId="77777777" w:rsidR="000F6E8C" w:rsidRPr="00180416" w:rsidRDefault="000F6E8C" w:rsidP="006002D4">
            <w:pPr>
              <w:rPr>
                <w:rFonts w:cs="Arial"/>
                <w:lang w:val="en-US"/>
              </w:rPr>
            </w:pPr>
            <w:r w:rsidRPr="00180416">
              <w:rPr>
                <w:rFonts w:cs="Arial"/>
                <w:lang w:val="en-US"/>
              </w:rPr>
              <w:t>3km/h</w:t>
            </w:r>
          </w:p>
        </w:tc>
      </w:tr>
      <w:tr w:rsidR="000F6E8C" w:rsidRPr="00A96E97" w14:paraId="2E792CC3" w14:textId="77777777" w:rsidTr="0092410E">
        <w:trPr>
          <w:trHeight w:val="249"/>
        </w:trPr>
        <w:tc>
          <w:tcPr>
            <w:tcW w:w="4045" w:type="dxa"/>
            <w:shd w:val="clear" w:color="auto" w:fill="auto"/>
            <w:tcMar>
              <w:top w:w="15" w:type="dxa"/>
              <w:left w:w="108" w:type="dxa"/>
              <w:bottom w:w="0" w:type="dxa"/>
              <w:right w:w="108" w:type="dxa"/>
            </w:tcMar>
            <w:vAlign w:val="center"/>
            <w:hideMark/>
          </w:tcPr>
          <w:p w14:paraId="59C36600" w14:textId="77777777" w:rsidR="000F6E8C" w:rsidRPr="00180416" w:rsidRDefault="000F6E8C" w:rsidP="006002D4">
            <w:pPr>
              <w:rPr>
                <w:rFonts w:cs="Arial"/>
                <w:lang w:val="en-US"/>
              </w:rPr>
            </w:pPr>
            <w:r w:rsidRPr="00180416">
              <w:rPr>
                <w:rFonts w:cs="Arial"/>
                <w:b/>
                <w:bCs/>
                <w:lang w:val="en-US"/>
              </w:rPr>
              <w:t>Number of Tx/Rx chains</w:t>
            </w:r>
          </w:p>
        </w:tc>
        <w:tc>
          <w:tcPr>
            <w:tcW w:w="5760" w:type="dxa"/>
            <w:shd w:val="clear" w:color="auto" w:fill="auto"/>
            <w:tcMar>
              <w:top w:w="15" w:type="dxa"/>
              <w:left w:w="108" w:type="dxa"/>
              <w:bottom w:w="0" w:type="dxa"/>
              <w:right w:w="108" w:type="dxa"/>
            </w:tcMar>
            <w:vAlign w:val="center"/>
            <w:hideMark/>
          </w:tcPr>
          <w:p w14:paraId="382CEC7C" w14:textId="77777777" w:rsidR="000F6E8C" w:rsidRPr="00386A8E" w:rsidRDefault="000F6E8C" w:rsidP="006002D4">
            <w:pPr>
              <w:rPr>
                <w:rFonts w:cs="Arial"/>
                <w:lang w:val="en-US"/>
              </w:rPr>
            </w:pPr>
            <w:r w:rsidRPr="00386A8E">
              <w:rPr>
                <w:rFonts w:cs="Arial"/>
                <w:lang w:val="en-US"/>
              </w:rPr>
              <w:t>FR-1: 1Tx (UE) and 4Rx (gNB)</w:t>
            </w:r>
          </w:p>
        </w:tc>
      </w:tr>
      <w:tr w:rsidR="000F6E8C" w:rsidRPr="00A96E97" w14:paraId="4E557692" w14:textId="77777777" w:rsidTr="0092410E">
        <w:trPr>
          <w:trHeight w:val="321"/>
        </w:trPr>
        <w:tc>
          <w:tcPr>
            <w:tcW w:w="4045" w:type="dxa"/>
            <w:shd w:val="clear" w:color="auto" w:fill="auto"/>
            <w:tcMar>
              <w:top w:w="15" w:type="dxa"/>
              <w:left w:w="108" w:type="dxa"/>
              <w:bottom w:w="0" w:type="dxa"/>
              <w:right w:w="108" w:type="dxa"/>
            </w:tcMar>
            <w:vAlign w:val="center"/>
            <w:hideMark/>
          </w:tcPr>
          <w:p w14:paraId="0D1C6F11" w14:textId="77777777" w:rsidR="000F6E8C" w:rsidRPr="00180416" w:rsidRDefault="000F6E8C" w:rsidP="006002D4">
            <w:pPr>
              <w:rPr>
                <w:rFonts w:cs="Arial"/>
                <w:lang w:val="en-US"/>
              </w:rPr>
            </w:pPr>
            <w:r w:rsidRPr="00180416">
              <w:rPr>
                <w:rFonts w:cs="Arial"/>
                <w:b/>
                <w:bCs/>
                <w:lang w:val="en-US"/>
              </w:rPr>
              <w:t>CLI models</w:t>
            </w:r>
          </w:p>
        </w:tc>
        <w:tc>
          <w:tcPr>
            <w:tcW w:w="5760" w:type="dxa"/>
            <w:shd w:val="clear" w:color="auto" w:fill="auto"/>
            <w:tcMar>
              <w:top w:w="15" w:type="dxa"/>
              <w:left w:w="108" w:type="dxa"/>
              <w:bottom w:w="0" w:type="dxa"/>
              <w:right w:w="108" w:type="dxa"/>
            </w:tcMar>
            <w:vAlign w:val="center"/>
            <w:hideMark/>
          </w:tcPr>
          <w:p w14:paraId="16DD9979" w14:textId="77777777" w:rsidR="000F6E8C" w:rsidRPr="00180416" w:rsidRDefault="000F6E8C" w:rsidP="006002D4">
            <w:pPr>
              <w:rPr>
                <w:rFonts w:cs="Arial"/>
                <w:lang w:val="en-US"/>
              </w:rPr>
            </w:pPr>
            <w:r>
              <w:rPr>
                <w:rFonts w:cs="Arial"/>
                <w:lang w:val="en-US"/>
              </w:rPr>
              <w:t>-7dB AWGN</w:t>
            </w:r>
          </w:p>
        </w:tc>
      </w:tr>
      <w:tr w:rsidR="000F6E8C" w:rsidRPr="00A96E97" w14:paraId="1CC6C89E" w14:textId="77777777" w:rsidTr="0092410E">
        <w:trPr>
          <w:trHeight w:val="222"/>
        </w:trPr>
        <w:tc>
          <w:tcPr>
            <w:tcW w:w="4045" w:type="dxa"/>
            <w:shd w:val="clear" w:color="auto" w:fill="auto"/>
            <w:tcMar>
              <w:top w:w="15" w:type="dxa"/>
              <w:left w:w="108" w:type="dxa"/>
              <w:bottom w:w="0" w:type="dxa"/>
              <w:right w:w="108" w:type="dxa"/>
            </w:tcMar>
            <w:vAlign w:val="center"/>
            <w:hideMark/>
          </w:tcPr>
          <w:p w14:paraId="3FB2A10C" w14:textId="77777777" w:rsidR="000F6E8C" w:rsidRPr="00180416" w:rsidRDefault="000F6E8C" w:rsidP="006002D4">
            <w:pPr>
              <w:rPr>
                <w:rFonts w:cs="Arial"/>
                <w:lang w:val="en-US"/>
              </w:rPr>
            </w:pPr>
            <w:r w:rsidRPr="00180416">
              <w:rPr>
                <w:rFonts w:cs="Arial"/>
                <w:b/>
                <w:bCs/>
                <w:lang w:val="en-US"/>
              </w:rPr>
              <w:t>Frequency hopping</w:t>
            </w:r>
          </w:p>
        </w:tc>
        <w:tc>
          <w:tcPr>
            <w:tcW w:w="5760" w:type="dxa"/>
            <w:shd w:val="clear" w:color="auto" w:fill="auto"/>
            <w:tcMar>
              <w:top w:w="15" w:type="dxa"/>
              <w:left w:w="108" w:type="dxa"/>
              <w:bottom w:w="0" w:type="dxa"/>
              <w:right w:w="108" w:type="dxa"/>
            </w:tcMar>
            <w:vAlign w:val="center"/>
            <w:hideMark/>
          </w:tcPr>
          <w:p w14:paraId="42D91350" w14:textId="77777777" w:rsidR="000F6E8C" w:rsidRPr="00180416" w:rsidRDefault="000F6E8C" w:rsidP="006002D4">
            <w:pPr>
              <w:rPr>
                <w:rFonts w:cs="Arial"/>
                <w:lang w:val="en-US"/>
              </w:rPr>
            </w:pPr>
            <w:r>
              <w:rPr>
                <w:rFonts w:cs="Arial"/>
                <w:lang w:val="en-US"/>
              </w:rPr>
              <w:t>Disabled</w:t>
            </w:r>
          </w:p>
        </w:tc>
      </w:tr>
      <w:tr w:rsidR="000F6E8C" w:rsidRPr="00A96E97" w14:paraId="5B71361B" w14:textId="77777777" w:rsidTr="0092410E">
        <w:trPr>
          <w:trHeight w:val="195"/>
        </w:trPr>
        <w:tc>
          <w:tcPr>
            <w:tcW w:w="4045" w:type="dxa"/>
            <w:shd w:val="clear" w:color="auto" w:fill="auto"/>
            <w:tcMar>
              <w:top w:w="15" w:type="dxa"/>
              <w:left w:w="108" w:type="dxa"/>
              <w:bottom w:w="0" w:type="dxa"/>
              <w:right w:w="108" w:type="dxa"/>
            </w:tcMar>
            <w:vAlign w:val="center"/>
          </w:tcPr>
          <w:p w14:paraId="110B2619" w14:textId="77777777" w:rsidR="000F6E8C" w:rsidRPr="00180416" w:rsidRDefault="000F6E8C" w:rsidP="006002D4">
            <w:pPr>
              <w:rPr>
                <w:rFonts w:cs="Arial"/>
                <w:b/>
                <w:bCs/>
                <w:lang w:val="en-US"/>
              </w:rPr>
            </w:pPr>
            <w:r>
              <w:rPr>
                <w:rFonts w:cs="Arial"/>
                <w:b/>
                <w:bCs/>
                <w:lang w:val="en-US"/>
              </w:rPr>
              <w:t>Timing error, frequency offset</w:t>
            </w:r>
          </w:p>
        </w:tc>
        <w:tc>
          <w:tcPr>
            <w:tcW w:w="5760" w:type="dxa"/>
            <w:shd w:val="clear" w:color="auto" w:fill="auto"/>
            <w:tcMar>
              <w:top w:w="15" w:type="dxa"/>
              <w:left w:w="108" w:type="dxa"/>
              <w:bottom w:w="0" w:type="dxa"/>
              <w:right w:w="108" w:type="dxa"/>
            </w:tcMar>
            <w:vAlign w:val="center"/>
          </w:tcPr>
          <w:p w14:paraId="73C1589B" w14:textId="77777777" w:rsidR="000F6E8C" w:rsidRDefault="000F6E8C" w:rsidP="006002D4">
            <w:pPr>
              <w:rPr>
                <w:rFonts w:cs="Arial"/>
                <w:lang w:val="en-US"/>
              </w:rPr>
            </w:pPr>
            <w:r>
              <w:rPr>
                <w:rFonts w:cs="Arial"/>
                <w:lang w:val="en-US"/>
              </w:rPr>
              <w:t>0, 0</w:t>
            </w:r>
          </w:p>
        </w:tc>
      </w:tr>
    </w:tbl>
    <w:p w14:paraId="21359722" w14:textId="77777777" w:rsidR="000F6E8C" w:rsidRDefault="000F6E8C" w:rsidP="000F6E8C"/>
    <w:p w14:paraId="66715E81" w14:textId="77777777" w:rsidR="000F6E8C" w:rsidRPr="000D449D" w:rsidRDefault="000F6E8C" w:rsidP="0092410E">
      <w:pPr>
        <w:pStyle w:val="Reference"/>
        <w:numPr>
          <w:ilvl w:val="0"/>
          <w:numId w:val="0"/>
        </w:numPr>
        <w:ind w:left="567" w:hanging="567"/>
      </w:pPr>
    </w:p>
    <w:sectPr w:rsidR="000F6E8C" w:rsidRPr="000D449D">
      <w:footerReference w:type="even" r:id="rId18"/>
      <w:footerReference w:type="default" r:id="rId19"/>
      <w:foot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C252DB" w14:textId="77777777" w:rsidR="00A64F6D" w:rsidRDefault="00A64F6D">
      <w:pPr>
        <w:spacing w:after="0"/>
      </w:pPr>
      <w:r>
        <w:separator/>
      </w:r>
    </w:p>
  </w:endnote>
  <w:endnote w:type="continuationSeparator" w:id="0">
    <w:p w14:paraId="07ED4CE0" w14:textId="77777777" w:rsidR="00A64F6D" w:rsidRDefault="00A64F6D">
      <w:pPr>
        <w:spacing w:after="0"/>
      </w:pPr>
      <w:r>
        <w:continuationSeparator/>
      </w:r>
    </w:p>
  </w:endnote>
  <w:endnote w:type="continuationNotice" w:id="1">
    <w:p w14:paraId="7667298A" w14:textId="77777777" w:rsidR="00A64F6D" w:rsidRDefault="00A64F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60765" w14:textId="455FCE47" w:rsidR="00184EC9" w:rsidRDefault="00184E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694634AD"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F95CD" w14:textId="50124DF9" w:rsidR="00184EC9" w:rsidRDefault="00184E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E1465" w14:textId="77777777" w:rsidR="00A64F6D" w:rsidRDefault="00A64F6D">
      <w:pPr>
        <w:spacing w:after="0"/>
      </w:pPr>
      <w:r>
        <w:separator/>
      </w:r>
    </w:p>
  </w:footnote>
  <w:footnote w:type="continuationSeparator" w:id="0">
    <w:p w14:paraId="67F4B03B" w14:textId="77777777" w:rsidR="00A64F6D" w:rsidRDefault="00A64F6D">
      <w:pPr>
        <w:spacing w:after="0"/>
      </w:pPr>
      <w:r>
        <w:continuationSeparator/>
      </w:r>
    </w:p>
  </w:footnote>
  <w:footnote w:type="continuationNotice" w:id="1">
    <w:p w14:paraId="42E4A2B8" w14:textId="77777777" w:rsidR="00A64F6D" w:rsidRDefault="00A64F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00733FF"/>
    <w:multiLevelType w:val="hybridMultilevel"/>
    <w:tmpl w:val="D50E2B5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EE150F"/>
    <w:multiLevelType w:val="hybridMultilevel"/>
    <w:tmpl w:val="B04CCC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B3BE2DDC">
      <w:start w:val="15"/>
      <w:numFmt w:val="bullet"/>
      <w:lvlText w:val="-"/>
      <w:lvlJc w:val="left"/>
      <w:pPr>
        <w:ind w:left="2880" w:hanging="360"/>
      </w:pPr>
      <w:rPr>
        <w:rFonts w:ascii="Arial" w:eastAsia="Times New Roman" w:hAnsi="Arial" w:cs="Aria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696470"/>
    <w:multiLevelType w:val="hybridMultilevel"/>
    <w:tmpl w:val="567C58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9234236"/>
    <w:multiLevelType w:val="hybridMultilevel"/>
    <w:tmpl w:val="BBB6D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3120BD"/>
    <w:multiLevelType w:val="hybridMultilevel"/>
    <w:tmpl w:val="505E8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301901"/>
    <w:multiLevelType w:val="hybridMultilevel"/>
    <w:tmpl w:val="BF500B8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8414F7"/>
    <w:multiLevelType w:val="hybridMultilevel"/>
    <w:tmpl w:val="E1CA9C78"/>
    <w:lvl w:ilvl="0" w:tplc="27ECDDEC">
      <w:start w:val="1"/>
      <w:numFmt w:val="bullet"/>
      <w:lvlText w:val=""/>
      <w:lvlJc w:val="left"/>
      <w:pPr>
        <w:ind w:left="1560" w:hanging="360"/>
      </w:pPr>
      <w:rPr>
        <w:rFonts w:ascii="Symbol" w:hAnsi="Symbol"/>
      </w:rPr>
    </w:lvl>
    <w:lvl w:ilvl="1" w:tplc="4E86FC72">
      <w:start w:val="1"/>
      <w:numFmt w:val="bullet"/>
      <w:lvlText w:val=""/>
      <w:lvlJc w:val="left"/>
      <w:pPr>
        <w:ind w:left="1560" w:hanging="360"/>
      </w:pPr>
      <w:rPr>
        <w:rFonts w:ascii="Symbol" w:hAnsi="Symbol"/>
      </w:rPr>
    </w:lvl>
    <w:lvl w:ilvl="2" w:tplc="66C292FC">
      <w:start w:val="1"/>
      <w:numFmt w:val="bullet"/>
      <w:lvlText w:val=""/>
      <w:lvlJc w:val="left"/>
      <w:pPr>
        <w:ind w:left="1560" w:hanging="360"/>
      </w:pPr>
      <w:rPr>
        <w:rFonts w:ascii="Symbol" w:hAnsi="Symbol"/>
      </w:rPr>
    </w:lvl>
    <w:lvl w:ilvl="3" w:tplc="63F40E58">
      <w:start w:val="1"/>
      <w:numFmt w:val="bullet"/>
      <w:lvlText w:val=""/>
      <w:lvlJc w:val="left"/>
      <w:pPr>
        <w:ind w:left="1560" w:hanging="360"/>
      </w:pPr>
      <w:rPr>
        <w:rFonts w:ascii="Symbol" w:hAnsi="Symbol"/>
      </w:rPr>
    </w:lvl>
    <w:lvl w:ilvl="4" w:tplc="823CC49E">
      <w:start w:val="1"/>
      <w:numFmt w:val="bullet"/>
      <w:lvlText w:val=""/>
      <w:lvlJc w:val="left"/>
      <w:pPr>
        <w:ind w:left="1560" w:hanging="360"/>
      </w:pPr>
      <w:rPr>
        <w:rFonts w:ascii="Symbol" w:hAnsi="Symbol"/>
      </w:rPr>
    </w:lvl>
    <w:lvl w:ilvl="5" w:tplc="759A3A20">
      <w:start w:val="1"/>
      <w:numFmt w:val="bullet"/>
      <w:lvlText w:val=""/>
      <w:lvlJc w:val="left"/>
      <w:pPr>
        <w:ind w:left="1560" w:hanging="360"/>
      </w:pPr>
      <w:rPr>
        <w:rFonts w:ascii="Symbol" w:hAnsi="Symbol"/>
      </w:rPr>
    </w:lvl>
    <w:lvl w:ilvl="6" w:tplc="43B6FFDC">
      <w:start w:val="1"/>
      <w:numFmt w:val="bullet"/>
      <w:lvlText w:val=""/>
      <w:lvlJc w:val="left"/>
      <w:pPr>
        <w:ind w:left="1560" w:hanging="360"/>
      </w:pPr>
      <w:rPr>
        <w:rFonts w:ascii="Symbol" w:hAnsi="Symbol"/>
      </w:rPr>
    </w:lvl>
    <w:lvl w:ilvl="7" w:tplc="3DFC61E4">
      <w:start w:val="1"/>
      <w:numFmt w:val="bullet"/>
      <w:lvlText w:val=""/>
      <w:lvlJc w:val="left"/>
      <w:pPr>
        <w:ind w:left="1560" w:hanging="360"/>
      </w:pPr>
      <w:rPr>
        <w:rFonts w:ascii="Symbol" w:hAnsi="Symbol"/>
      </w:rPr>
    </w:lvl>
    <w:lvl w:ilvl="8" w:tplc="0630D5A0">
      <w:start w:val="1"/>
      <w:numFmt w:val="bullet"/>
      <w:lvlText w:val=""/>
      <w:lvlJc w:val="left"/>
      <w:pPr>
        <w:ind w:left="1560" w:hanging="360"/>
      </w:pPr>
      <w:rPr>
        <w:rFonts w:ascii="Symbol" w:hAnsi="Symbol"/>
      </w:rPr>
    </w:lvl>
  </w:abstractNum>
  <w:abstractNum w:abstractNumId="13"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437382D"/>
    <w:multiLevelType w:val="hybridMultilevel"/>
    <w:tmpl w:val="A6B27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8C3FAB"/>
    <w:multiLevelType w:val="hybridMultilevel"/>
    <w:tmpl w:val="C972B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E209DA">
      <w:start w:val="15"/>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CC3360"/>
    <w:multiLevelType w:val="hybridMultilevel"/>
    <w:tmpl w:val="EC38B778"/>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Arial" w:hAnsi="Arial" w:hint="default"/>
      </w:rPr>
    </w:lvl>
    <w:lvl w:ilvl="2" w:tplc="FFFFFFFF">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1D2B38D3"/>
    <w:multiLevelType w:val="hybridMultilevel"/>
    <w:tmpl w:val="6BAC0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D76677A"/>
    <w:multiLevelType w:val="hybridMultilevel"/>
    <w:tmpl w:val="E7507F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DF322EC"/>
    <w:multiLevelType w:val="multilevel"/>
    <w:tmpl w:val="DE5886A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2164239F"/>
    <w:multiLevelType w:val="hybridMultilevel"/>
    <w:tmpl w:val="74ECDC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276F78"/>
    <w:multiLevelType w:val="hybridMultilevel"/>
    <w:tmpl w:val="6226AA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29"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281CA1"/>
    <w:multiLevelType w:val="hybridMultilevel"/>
    <w:tmpl w:val="FC2CA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3DD61C0"/>
    <w:multiLevelType w:val="hybridMultilevel"/>
    <w:tmpl w:val="8E04C3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3C265137"/>
    <w:multiLevelType w:val="hybridMultilevel"/>
    <w:tmpl w:val="E1C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40485AD8"/>
    <w:multiLevelType w:val="hybridMultilevel"/>
    <w:tmpl w:val="93107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7B1094C"/>
    <w:multiLevelType w:val="hybridMultilevel"/>
    <w:tmpl w:val="B7D4C20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A113D70"/>
    <w:multiLevelType w:val="hybridMultilevel"/>
    <w:tmpl w:val="82B6EE7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ABD72BC"/>
    <w:multiLevelType w:val="hybridMultilevel"/>
    <w:tmpl w:val="C340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4DB3199A"/>
    <w:multiLevelType w:val="hybridMultilevel"/>
    <w:tmpl w:val="FE267C0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51CA03B6"/>
    <w:multiLevelType w:val="hybridMultilevel"/>
    <w:tmpl w:val="1DD8668C"/>
    <w:lvl w:ilvl="0" w:tplc="90D8461C">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A786B97"/>
    <w:multiLevelType w:val="multilevel"/>
    <w:tmpl w:val="5A786B97"/>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C451995"/>
    <w:multiLevelType w:val="multilevel"/>
    <w:tmpl w:val="FAB6CB4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5D9F5684"/>
    <w:multiLevelType w:val="multilevel"/>
    <w:tmpl w:val="5D9F5684"/>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E4701EA"/>
    <w:multiLevelType w:val="hybridMultilevel"/>
    <w:tmpl w:val="CAEC581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4"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67562E45"/>
    <w:multiLevelType w:val="hybridMultilevel"/>
    <w:tmpl w:val="5F48DA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7AD28B1"/>
    <w:multiLevelType w:val="hybridMultilevel"/>
    <w:tmpl w:val="6E30B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B3A54A2"/>
    <w:multiLevelType w:val="hybridMultilevel"/>
    <w:tmpl w:val="99D89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CEE28B8"/>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69" w15:restartNumberingAfterBreak="0">
    <w:nsid w:val="6D9F4756"/>
    <w:multiLevelType w:val="hybridMultilevel"/>
    <w:tmpl w:val="2FFC3C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27E0B1D"/>
    <w:multiLevelType w:val="hybridMultilevel"/>
    <w:tmpl w:val="EEB64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72852B53"/>
    <w:multiLevelType w:val="hybridMultilevel"/>
    <w:tmpl w:val="9D38F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74BC2A35"/>
    <w:multiLevelType w:val="hybridMultilevel"/>
    <w:tmpl w:val="D9809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B8E452E"/>
    <w:multiLevelType w:val="hybridMultilevel"/>
    <w:tmpl w:val="57827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3"/>
  </w:num>
  <w:num w:numId="2" w16cid:durableId="512574993">
    <w:abstractNumId w:val="51"/>
  </w:num>
  <w:num w:numId="3" w16cid:durableId="1637418349">
    <w:abstractNumId w:val="56"/>
  </w:num>
  <w:num w:numId="4" w16cid:durableId="1559976299">
    <w:abstractNumId w:val="1"/>
  </w:num>
  <w:num w:numId="5" w16cid:durableId="1610702787">
    <w:abstractNumId w:val="37"/>
  </w:num>
  <w:num w:numId="6" w16cid:durableId="319701813">
    <w:abstractNumId w:val="39"/>
  </w:num>
  <w:num w:numId="7" w16cid:durableId="422841179">
    <w:abstractNumId w:val="32"/>
  </w:num>
  <w:num w:numId="8" w16cid:durableId="1485969985">
    <w:abstractNumId w:val="45"/>
  </w:num>
  <w:num w:numId="9" w16cid:durableId="1911387125">
    <w:abstractNumId w:val="58"/>
  </w:num>
  <w:num w:numId="10" w16cid:durableId="1082020988">
    <w:abstractNumId w:val="33"/>
  </w:num>
  <w:num w:numId="11" w16cid:durableId="1614048576">
    <w:abstractNumId w:val="76"/>
  </w:num>
  <w:num w:numId="12" w16cid:durableId="1272739604">
    <w:abstractNumId w:val="63"/>
  </w:num>
  <w:num w:numId="13" w16cid:durableId="420757746">
    <w:abstractNumId w:val="54"/>
  </w:num>
  <w:num w:numId="14" w16cid:durableId="1310550327">
    <w:abstractNumId w:val="78"/>
  </w:num>
  <w:num w:numId="15" w16cid:durableId="1126192502">
    <w:abstractNumId w:val="57"/>
  </w:num>
  <w:num w:numId="16" w16cid:durableId="1146894482">
    <w:abstractNumId w:val="70"/>
  </w:num>
  <w:num w:numId="17" w16cid:durableId="528227147">
    <w:abstractNumId w:val="22"/>
  </w:num>
  <w:num w:numId="18" w16cid:durableId="677731298">
    <w:abstractNumId w:val="31"/>
  </w:num>
  <w:num w:numId="19" w16cid:durableId="1391802255">
    <w:abstractNumId w:val="23"/>
  </w:num>
  <w:num w:numId="20" w16cid:durableId="1247570430">
    <w:abstractNumId w:val="75"/>
  </w:num>
  <w:num w:numId="21" w16cid:durableId="1724599765">
    <w:abstractNumId w:val="34"/>
  </w:num>
  <w:num w:numId="22" w16cid:durableId="694355423">
    <w:abstractNumId w:val="72"/>
  </w:num>
  <w:num w:numId="23" w16cid:durableId="87385998">
    <w:abstractNumId w:val="8"/>
  </w:num>
  <w:num w:numId="24" w16cid:durableId="1268732134">
    <w:abstractNumId w:val="55"/>
  </w:num>
  <w:num w:numId="25" w16cid:durableId="1005405630">
    <w:abstractNumId w:val="43"/>
  </w:num>
  <w:num w:numId="26" w16cid:durableId="1469663614">
    <w:abstractNumId w:val="38"/>
  </w:num>
  <w:num w:numId="27" w16cid:durableId="276186177">
    <w:abstractNumId w:val="46"/>
  </w:num>
  <w:num w:numId="28" w16cid:durableId="1520510228">
    <w:abstractNumId w:val="25"/>
  </w:num>
  <w:num w:numId="29" w16cid:durableId="2059277033">
    <w:abstractNumId w:val="35"/>
  </w:num>
  <w:num w:numId="30" w16cid:durableId="1308826610">
    <w:abstractNumId w:val="44"/>
  </w:num>
  <w:num w:numId="31" w16cid:durableId="1708749412">
    <w:abstractNumId w:val="36"/>
  </w:num>
  <w:num w:numId="32" w16cid:durableId="1739742914">
    <w:abstractNumId w:val="13"/>
  </w:num>
  <w:num w:numId="33" w16cid:durableId="60639537">
    <w:abstractNumId w:val="27"/>
  </w:num>
  <w:num w:numId="34" w16cid:durableId="878859432">
    <w:abstractNumId w:val="4"/>
  </w:num>
  <w:num w:numId="35" w16cid:durableId="845484506">
    <w:abstractNumId w:val="74"/>
  </w:num>
  <w:num w:numId="36" w16cid:durableId="1548294664">
    <w:abstractNumId w:val="48"/>
  </w:num>
  <w:num w:numId="37" w16cid:durableId="1585800642">
    <w:abstractNumId w:val="5"/>
  </w:num>
  <w:num w:numId="38" w16cid:durableId="546646278">
    <w:abstractNumId w:val="9"/>
  </w:num>
  <w:num w:numId="39" w16cid:durableId="1490829156">
    <w:abstractNumId w:val="20"/>
  </w:num>
  <w:num w:numId="40" w16cid:durableId="621693054">
    <w:abstractNumId w:val="18"/>
  </w:num>
  <w:num w:numId="41" w16cid:durableId="1416248537">
    <w:abstractNumId w:val="6"/>
  </w:num>
  <w:num w:numId="42" w16cid:durableId="567804313">
    <w:abstractNumId w:val="19"/>
  </w:num>
  <w:num w:numId="43" w16cid:durableId="62023328">
    <w:abstractNumId w:val="14"/>
  </w:num>
  <w:num w:numId="44" w16cid:durableId="1179733656">
    <w:abstractNumId w:val="24"/>
  </w:num>
  <w:num w:numId="45" w16cid:durableId="302856669">
    <w:abstractNumId w:val="64"/>
  </w:num>
  <w:num w:numId="46" w16cid:durableId="582958932">
    <w:abstractNumId w:val="42"/>
  </w:num>
  <w:num w:numId="47" w16cid:durableId="1194616551">
    <w:abstractNumId w:val="67"/>
  </w:num>
  <w:num w:numId="48" w16cid:durableId="1743602505">
    <w:abstractNumId w:val="16"/>
  </w:num>
  <w:num w:numId="49" w16cid:durableId="823356146">
    <w:abstractNumId w:val="7"/>
  </w:num>
  <w:num w:numId="50" w16cid:durableId="574508363">
    <w:abstractNumId w:val="17"/>
  </w:num>
  <w:num w:numId="51" w16cid:durableId="727650154">
    <w:abstractNumId w:val="60"/>
  </w:num>
  <w:num w:numId="52" w16cid:durableId="491024493">
    <w:abstractNumId w:val="62"/>
  </w:num>
  <w:num w:numId="53" w16cid:durableId="1472014091">
    <w:abstractNumId w:val="21"/>
  </w:num>
  <w:num w:numId="54" w16cid:durableId="1661694578">
    <w:abstractNumId w:val="41"/>
  </w:num>
  <w:num w:numId="55" w16cid:durableId="759182500">
    <w:abstractNumId w:val="29"/>
  </w:num>
  <w:num w:numId="56" w16cid:durableId="1273322877">
    <w:abstractNumId w:val="40"/>
  </w:num>
  <w:num w:numId="57" w16cid:durableId="453988036">
    <w:abstractNumId w:val="0"/>
  </w:num>
  <w:num w:numId="58" w16cid:durableId="1347319392">
    <w:abstractNumId w:val="59"/>
  </w:num>
  <w:num w:numId="59" w16cid:durableId="802043041">
    <w:abstractNumId w:val="61"/>
  </w:num>
  <w:num w:numId="60" w16cid:durableId="1790121482">
    <w:abstractNumId w:val="12"/>
  </w:num>
  <w:num w:numId="61" w16cid:durableId="784813997">
    <w:abstractNumId w:val="66"/>
  </w:num>
  <w:num w:numId="62" w16cid:durableId="585766904">
    <w:abstractNumId w:val="77"/>
  </w:num>
  <w:num w:numId="63" w16cid:durableId="2071684891">
    <w:abstractNumId w:val="53"/>
  </w:num>
  <w:num w:numId="64" w16cid:durableId="1449157393">
    <w:abstractNumId w:val="47"/>
  </w:num>
  <w:num w:numId="65" w16cid:durableId="1936160730">
    <w:abstractNumId w:val="2"/>
  </w:num>
  <w:num w:numId="66" w16cid:durableId="1874272836">
    <w:abstractNumId w:val="11"/>
  </w:num>
  <w:num w:numId="67" w16cid:durableId="1361129620">
    <w:abstractNumId w:val="65"/>
  </w:num>
  <w:num w:numId="68" w16cid:durableId="1985694564">
    <w:abstractNumId w:val="71"/>
  </w:num>
  <w:num w:numId="69" w16cid:durableId="1300571765">
    <w:abstractNumId w:val="15"/>
  </w:num>
  <w:num w:numId="70" w16cid:durableId="590704727">
    <w:abstractNumId w:val="28"/>
  </w:num>
  <w:num w:numId="71" w16cid:durableId="325982351">
    <w:abstractNumId w:val="68"/>
  </w:num>
  <w:num w:numId="72" w16cid:durableId="2111385283">
    <w:abstractNumId w:val="69"/>
  </w:num>
  <w:num w:numId="73" w16cid:durableId="233589076">
    <w:abstractNumId w:val="30"/>
  </w:num>
  <w:num w:numId="74" w16cid:durableId="551506757">
    <w:abstractNumId w:val="49"/>
  </w:num>
  <w:num w:numId="75" w16cid:durableId="1120538043">
    <w:abstractNumId w:val="73"/>
  </w:num>
  <w:num w:numId="76" w16cid:durableId="1870868852">
    <w:abstractNumId w:val="52"/>
  </w:num>
  <w:num w:numId="77" w16cid:durableId="713038230">
    <w:abstractNumId w:val="50"/>
  </w:num>
  <w:num w:numId="78" w16cid:durableId="1757751904">
    <w:abstractNumId w:val="10"/>
  </w:num>
  <w:num w:numId="79" w16cid:durableId="869493524">
    <w:abstractNumId w:val="2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6F52"/>
    <w:rsid w:val="00007101"/>
    <w:rsid w:val="0001029F"/>
    <w:rsid w:val="00010872"/>
    <w:rsid w:val="000108DD"/>
    <w:rsid w:val="000120D0"/>
    <w:rsid w:val="00013462"/>
    <w:rsid w:val="00013648"/>
    <w:rsid w:val="000137FE"/>
    <w:rsid w:val="000149B9"/>
    <w:rsid w:val="000156CB"/>
    <w:rsid w:val="0001655C"/>
    <w:rsid w:val="00016963"/>
    <w:rsid w:val="00016BC7"/>
    <w:rsid w:val="00017A5A"/>
    <w:rsid w:val="00017F86"/>
    <w:rsid w:val="00020841"/>
    <w:rsid w:val="00020A03"/>
    <w:rsid w:val="00021511"/>
    <w:rsid w:val="00021A53"/>
    <w:rsid w:val="000228D7"/>
    <w:rsid w:val="00023EB1"/>
    <w:rsid w:val="00024B06"/>
    <w:rsid w:val="000250FA"/>
    <w:rsid w:val="0002590E"/>
    <w:rsid w:val="00025B1F"/>
    <w:rsid w:val="000264F4"/>
    <w:rsid w:val="000265D8"/>
    <w:rsid w:val="00026634"/>
    <w:rsid w:val="000266A4"/>
    <w:rsid w:val="000278DE"/>
    <w:rsid w:val="000302A4"/>
    <w:rsid w:val="00031EE7"/>
    <w:rsid w:val="00032060"/>
    <w:rsid w:val="00032FB8"/>
    <w:rsid w:val="00032FE0"/>
    <w:rsid w:val="00033ED4"/>
    <w:rsid w:val="000340E6"/>
    <w:rsid w:val="000344ED"/>
    <w:rsid w:val="00034B7C"/>
    <w:rsid w:val="000352EE"/>
    <w:rsid w:val="0003535C"/>
    <w:rsid w:val="00035E95"/>
    <w:rsid w:val="00035F71"/>
    <w:rsid w:val="00036398"/>
    <w:rsid w:val="000376F0"/>
    <w:rsid w:val="00040136"/>
    <w:rsid w:val="00040662"/>
    <w:rsid w:val="00041B58"/>
    <w:rsid w:val="00041FA3"/>
    <w:rsid w:val="0004282A"/>
    <w:rsid w:val="0004285A"/>
    <w:rsid w:val="0004345F"/>
    <w:rsid w:val="00043A31"/>
    <w:rsid w:val="00044134"/>
    <w:rsid w:val="00044667"/>
    <w:rsid w:val="0004516E"/>
    <w:rsid w:val="000457AA"/>
    <w:rsid w:val="000457C9"/>
    <w:rsid w:val="00045F04"/>
    <w:rsid w:val="00046116"/>
    <w:rsid w:val="000463A6"/>
    <w:rsid w:val="00046899"/>
    <w:rsid w:val="00046DAD"/>
    <w:rsid w:val="00047225"/>
    <w:rsid w:val="00047422"/>
    <w:rsid w:val="00050ABA"/>
    <w:rsid w:val="00050CCC"/>
    <w:rsid w:val="00051E1E"/>
    <w:rsid w:val="00052499"/>
    <w:rsid w:val="00052B6C"/>
    <w:rsid w:val="0005377A"/>
    <w:rsid w:val="00054E3E"/>
    <w:rsid w:val="0005535A"/>
    <w:rsid w:val="00055BC4"/>
    <w:rsid w:val="00055CCA"/>
    <w:rsid w:val="000562C1"/>
    <w:rsid w:val="000562D4"/>
    <w:rsid w:val="0005637C"/>
    <w:rsid w:val="00056432"/>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281B"/>
    <w:rsid w:val="000730CF"/>
    <w:rsid w:val="0007399D"/>
    <w:rsid w:val="000739C6"/>
    <w:rsid w:val="000756F0"/>
    <w:rsid w:val="00076016"/>
    <w:rsid w:val="000762D8"/>
    <w:rsid w:val="00076382"/>
    <w:rsid w:val="000764E1"/>
    <w:rsid w:val="00076A12"/>
    <w:rsid w:val="00077DB3"/>
    <w:rsid w:val="0008037F"/>
    <w:rsid w:val="000805B2"/>
    <w:rsid w:val="00080C7D"/>
    <w:rsid w:val="000813E1"/>
    <w:rsid w:val="0008162A"/>
    <w:rsid w:val="00082A10"/>
    <w:rsid w:val="00082B28"/>
    <w:rsid w:val="0008309F"/>
    <w:rsid w:val="00083D63"/>
    <w:rsid w:val="00084B6E"/>
    <w:rsid w:val="00084C21"/>
    <w:rsid w:val="000858EB"/>
    <w:rsid w:val="000869CE"/>
    <w:rsid w:val="000872E6"/>
    <w:rsid w:val="00087327"/>
    <w:rsid w:val="00087755"/>
    <w:rsid w:val="000877A7"/>
    <w:rsid w:val="0008793C"/>
    <w:rsid w:val="00087B7C"/>
    <w:rsid w:val="000912BF"/>
    <w:rsid w:val="00091494"/>
    <w:rsid w:val="0009206D"/>
    <w:rsid w:val="00093766"/>
    <w:rsid w:val="00094197"/>
    <w:rsid w:val="00094AE2"/>
    <w:rsid w:val="00094CD4"/>
    <w:rsid w:val="000954D7"/>
    <w:rsid w:val="00095F01"/>
    <w:rsid w:val="00096BA3"/>
    <w:rsid w:val="000A0223"/>
    <w:rsid w:val="000A0CC9"/>
    <w:rsid w:val="000A2503"/>
    <w:rsid w:val="000A2DA5"/>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B7842"/>
    <w:rsid w:val="000C2153"/>
    <w:rsid w:val="000C24FB"/>
    <w:rsid w:val="000C2520"/>
    <w:rsid w:val="000C2A5A"/>
    <w:rsid w:val="000C3FA9"/>
    <w:rsid w:val="000C4147"/>
    <w:rsid w:val="000C46FC"/>
    <w:rsid w:val="000C56B7"/>
    <w:rsid w:val="000C5798"/>
    <w:rsid w:val="000C5B54"/>
    <w:rsid w:val="000C5FF3"/>
    <w:rsid w:val="000C684D"/>
    <w:rsid w:val="000C6F14"/>
    <w:rsid w:val="000C7410"/>
    <w:rsid w:val="000D087E"/>
    <w:rsid w:val="000D0A06"/>
    <w:rsid w:val="000D0C42"/>
    <w:rsid w:val="000D1060"/>
    <w:rsid w:val="000D1690"/>
    <w:rsid w:val="000D16F0"/>
    <w:rsid w:val="000D1764"/>
    <w:rsid w:val="000D21BC"/>
    <w:rsid w:val="000D2E0C"/>
    <w:rsid w:val="000D3151"/>
    <w:rsid w:val="000D3338"/>
    <w:rsid w:val="000D3BAA"/>
    <w:rsid w:val="000D42E0"/>
    <w:rsid w:val="000D449D"/>
    <w:rsid w:val="000D4867"/>
    <w:rsid w:val="000D4DB3"/>
    <w:rsid w:val="000D5383"/>
    <w:rsid w:val="000D5EA3"/>
    <w:rsid w:val="000D64A5"/>
    <w:rsid w:val="000D6E5D"/>
    <w:rsid w:val="000D75B1"/>
    <w:rsid w:val="000E0023"/>
    <w:rsid w:val="000E05C9"/>
    <w:rsid w:val="000E07CB"/>
    <w:rsid w:val="000E1642"/>
    <w:rsid w:val="000E184F"/>
    <w:rsid w:val="000E18D0"/>
    <w:rsid w:val="000E1F41"/>
    <w:rsid w:val="000E200C"/>
    <w:rsid w:val="000E27A5"/>
    <w:rsid w:val="000E3224"/>
    <w:rsid w:val="000E35AA"/>
    <w:rsid w:val="000E3680"/>
    <w:rsid w:val="000E3F81"/>
    <w:rsid w:val="000E4048"/>
    <w:rsid w:val="000E45D5"/>
    <w:rsid w:val="000E4F0E"/>
    <w:rsid w:val="000E5884"/>
    <w:rsid w:val="000E5991"/>
    <w:rsid w:val="000E5A2D"/>
    <w:rsid w:val="000E5B7E"/>
    <w:rsid w:val="000E5C5E"/>
    <w:rsid w:val="000E6305"/>
    <w:rsid w:val="000E6BA4"/>
    <w:rsid w:val="000E6E22"/>
    <w:rsid w:val="000E7012"/>
    <w:rsid w:val="000E7256"/>
    <w:rsid w:val="000F14BB"/>
    <w:rsid w:val="000F153D"/>
    <w:rsid w:val="000F18C8"/>
    <w:rsid w:val="000F195C"/>
    <w:rsid w:val="000F1E20"/>
    <w:rsid w:val="000F254E"/>
    <w:rsid w:val="000F28F8"/>
    <w:rsid w:val="000F32CB"/>
    <w:rsid w:val="000F379C"/>
    <w:rsid w:val="000F3931"/>
    <w:rsid w:val="000F443D"/>
    <w:rsid w:val="000F44FF"/>
    <w:rsid w:val="000F5960"/>
    <w:rsid w:val="000F5AE9"/>
    <w:rsid w:val="000F6244"/>
    <w:rsid w:val="000F6B6D"/>
    <w:rsid w:val="000F6E8C"/>
    <w:rsid w:val="000F6F35"/>
    <w:rsid w:val="000F740C"/>
    <w:rsid w:val="000F7AEB"/>
    <w:rsid w:val="00101758"/>
    <w:rsid w:val="00102266"/>
    <w:rsid w:val="00102382"/>
    <w:rsid w:val="001023F4"/>
    <w:rsid w:val="00103CED"/>
    <w:rsid w:val="00103F18"/>
    <w:rsid w:val="0010407C"/>
    <w:rsid w:val="00104B73"/>
    <w:rsid w:val="00104ED9"/>
    <w:rsid w:val="001064D3"/>
    <w:rsid w:val="00106798"/>
    <w:rsid w:val="00107820"/>
    <w:rsid w:val="00111A6F"/>
    <w:rsid w:val="0011292B"/>
    <w:rsid w:val="00112AE3"/>
    <w:rsid w:val="001133B3"/>
    <w:rsid w:val="00113E4A"/>
    <w:rsid w:val="001148BC"/>
    <w:rsid w:val="00114B25"/>
    <w:rsid w:val="0011548D"/>
    <w:rsid w:val="00115EE5"/>
    <w:rsid w:val="001170F5"/>
    <w:rsid w:val="00120B97"/>
    <w:rsid w:val="001217FB"/>
    <w:rsid w:val="00121ED5"/>
    <w:rsid w:val="001222CF"/>
    <w:rsid w:val="00123280"/>
    <w:rsid w:val="00123CFF"/>
    <w:rsid w:val="001246A2"/>
    <w:rsid w:val="00124AD0"/>
    <w:rsid w:val="00124AEB"/>
    <w:rsid w:val="001259C5"/>
    <w:rsid w:val="00126705"/>
    <w:rsid w:val="00126ADC"/>
    <w:rsid w:val="0012728D"/>
    <w:rsid w:val="00127403"/>
    <w:rsid w:val="001276F0"/>
    <w:rsid w:val="00127AF5"/>
    <w:rsid w:val="00131609"/>
    <w:rsid w:val="00131BC2"/>
    <w:rsid w:val="00131FE2"/>
    <w:rsid w:val="00133029"/>
    <w:rsid w:val="001330C5"/>
    <w:rsid w:val="0013328F"/>
    <w:rsid w:val="00135001"/>
    <w:rsid w:val="00135433"/>
    <w:rsid w:val="00135637"/>
    <w:rsid w:val="001358D6"/>
    <w:rsid w:val="0013614A"/>
    <w:rsid w:val="00136B4E"/>
    <w:rsid w:val="00137485"/>
    <w:rsid w:val="00137654"/>
    <w:rsid w:val="00137BC4"/>
    <w:rsid w:val="0014000A"/>
    <w:rsid w:val="00140B8B"/>
    <w:rsid w:val="00140EEC"/>
    <w:rsid w:val="001415EA"/>
    <w:rsid w:val="00141C2E"/>
    <w:rsid w:val="00141E6A"/>
    <w:rsid w:val="0014273B"/>
    <w:rsid w:val="00143787"/>
    <w:rsid w:val="001443E8"/>
    <w:rsid w:val="00145102"/>
    <w:rsid w:val="00146F34"/>
    <w:rsid w:val="001508E0"/>
    <w:rsid w:val="00150AC1"/>
    <w:rsid w:val="00151090"/>
    <w:rsid w:val="0015183D"/>
    <w:rsid w:val="001523EA"/>
    <w:rsid w:val="001524D5"/>
    <w:rsid w:val="00153756"/>
    <w:rsid w:val="00154799"/>
    <w:rsid w:val="00154DBA"/>
    <w:rsid w:val="00155464"/>
    <w:rsid w:val="00155BBC"/>
    <w:rsid w:val="00155E4E"/>
    <w:rsid w:val="00156370"/>
    <w:rsid w:val="00156C32"/>
    <w:rsid w:val="001609E3"/>
    <w:rsid w:val="00162C9E"/>
    <w:rsid w:val="00163319"/>
    <w:rsid w:val="001637C7"/>
    <w:rsid w:val="00163CA1"/>
    <w:rsid w:val="00163FD2"/>
    <w:rsid w:val="00164A1C"/>
    <w:rsid w:val="00164E12"/>
    <w:rsid w:val="00166085"/>
    <w:rsid w:val="0016623E"/>
    <w:rsid w:val="00166656"/>
    <w:rsid w:val="00166C9B"/>
    <w:rsid w:val="00167D75"/>
    <w:rsid w:val="00167E59"/>
    <w:rsid w:val="001707A1"/>
    <w:rsid w:val="001709E2"/>
    <w:rsid w:val="00171DC6"/>
    <w:rsid w:val="001720D9"/>
    <w:rsid w:val="001721DC"/>
    <w:rsid w:val="001726A9"/>
    <w:rsid w:val="00174724"/>
    <w:rsid w:val="00174E61"/>
    <w:rsid w:val="001755B4"/>
    <w:rsid w:val="00175922"/>
    <w:rsid w:val="00175B93"/>
    <w:rsid w:val="00176137"/>
    <w:rsid w:val="0017657B"/>
    <w:rsid w:val="0017729F"/>
    <w:rsid w:val="001776B8"/>
    <w:rsid w:val="00180486"/>
    <w:rsid w:val="001806EF"/>
    <w:rsid w:val="00180922"/>
    <w:rsid w:val="00180DF3"/>
    <w:rsid w:val="00180F3D"/>
    <w:rsid w:val="00182356"/>
    <w:rsid w:val="0018236F"/>
    <w:rsid w:val="00182FA8"/>
    <w:rsid w:val="001836AB"/>
    <w:rsid w:val="0018387C"/>
    <w:rsid w:val="001839DD"/>
    <w:rsid w:val="00183E76"/>
    <w:rsid w:val="00184A97"/>
    <w:rsid w:val="00184EC9"/>
    <w:rsid w:val="001853DF"/>
    <w:rsid w:val="00186265"/>
    <w:rsid w:val="001866E6"/>
    <w:rsid w:val="00186AE3"/>
    <w:rsid w:val="00187A1B"/>
    <w:rsid w:val="001904EE"/>
    <w:rsid w:val="00190F64"/>
    <w:rsid w:val="001923F0"/>
    <w:rsid w:val="001925CD"/>
    <w:rsid w:val="00192B1E"/>
    <w:rsid w:val="001931FC"/>
    <w:rsid w:val="0019464A"/>
    <w:rsid w:val="001948CE"/>
    <w:rsid w:val="001948DA"/>
    <w:rsid w:val="00195212"/>
    <w:rsid w:val="001958A5"/>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3DF1"/>
    <w:rsid w:val="001B61BD"/>
    <w:rsid w:val="001B69C6"/>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0CD6"/>
    <w:rsid w:val="001D131B"/>
    <w:rsid w:val="001D148D"/>
    <w:rsid w:val="001D19EC"/>
    <w:rsid w:val="001D28DA"/>
    <w:rsid w:val="001D335E"/>
    <w:rsid w:val="001D3F36"/>
    <w:rsid w:val="001D46EB"/>
    <w:rsid w:val="001D4C3A"/>
    <w:rsid w:val="001D5249"/>
    <w:rsid w:val="001D5B71"/>
    <w:rsid w:val="001D628C"/>
    <w:rsid w:val="001D6AE7"/>
    <w:rsid w:val="001D6D3A"/>
    <w:rsid w:val="001D6DC0"/>
    <w:rsid w:val="001D7055"/>
    <w:rsid w:val="001D72AA"/>
    <w:rsid w:val="001D75A9"/>
    <w:rsid w:val="001D768F"/>
    <w:rsid w:val="001D7DFE"/>
    <w:rsid w:val="001D7EE4"/>
    <w:rsid w:val="001D7F2C"/>
    <w:rsid w:val="001E117E"/>
    <w:rsid w:val="001E19CA"/>
    <w:rsid w:val="001E247B"/>
    <w:rsid w:val="001E30E5"/>
    <w:rsid w:val="001E50E8"/>
    <w:rsid w:val="001E55BE"/>
    <w:rsid w:val="001E55F0"/>
    <w:rsid w:val="001E56F0"/>
    <w:rsid w:val="001E5E58"/>
    <w:rsid w:val="001F0607"/>
    <w:rsid w:val="001F14F5"/>
    <w:rsid w:val="001F19E9"/>
    <w:rsid w:val="001F1D39"/>
    <w:rsid w:val="001F23A7"/>
    <w:rsid w:val="001F2DD3"/>
    <w:rsid w:val="001F3CD7"/>
    <w:rsid w:val="001F4A6E"/>
    <w:rsid w:val="001F4B81"/>
    <w:rsid w:val="001F4B8E"/>
    <w:rsid w:val="001F51E3"/>
    <w:rsid w:val="001F5ACE"/>
    <w:rsid w:val="001F6244"/>
    <w:rsid w:val="001F7B1A"/>
    <w:rsid w:val="001F7F4F"/>
    <w:rsid w:val="001F7F62"/>
    <w:rsid w:val="00200379"/>
    <w:rsid w:val="00200438"/>
    <w:rsid w:val="002014D5"/>
    <w:rsid w:val="00201C05"/>
    <w:rsid w:val="00201D43"/>
    <w:rsid w:val="00201F2D"/>
    <w:rsid w:val="002020F1"/>
    <w:rsid w:val="002026B0"/>
    <w:rsid w:val="00202F8E"/>
    <w:rsid w:val="00203680"/>
    <w:rsid w:val="00203967"/>
    <w:rsid w:val="0020408A"/>
    <w:rsid w:val="002042AF"/>
    <w:rsid w:val="00204D8A"/>
    <w:rsid w:val="002055B8"/>
    <w:rsid w:val="0020674D"/>
    <w:rsid w:val="002100B5"/>
    <w:rsid w:val="002101E2"/>
    <w:rsid w:val="00210478"/>
    <w:rsid w:val="0021076C"/>
    <w:rsid w:val="0021168E"/>
    <w:rsid w:val="0021227B"/>
    <w:rsid w:val="002128AD"/>
    <w:rsid w:val="00212A81"/>
    <w:rsid w:val="00212AA6"/>
    <w:rsid w:val="00212B3E"/>
    <w:rsid w:val="00212C40"/>
    <w:rsid w:val="00212D09"/>
    <w:rsid w:val="00213FA4"/>
    <w:rsid w:val="002143FA"/>
    <w:rsid w:val="00214E6A"/>
    <w:rsid w:val="00217C09"/>
    <w:rsid w:val="00217CB7"/>
    <w:rsid w:val="0022126E"/>
    <w:rsid w:val="00221501"/>
    <w:rsid w:val="00221578"/>
    <w:rsid w:val="00221842"/>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405"/>
    <w:rsid w:val="00245E0D"/>
    <w:rsid w:val="00245F8D"/>
    <w:rsid w:val="00246D67"/>
    <w:rsid w:val="00247097"/>
    <w:rsid w:val="0024763F"/>
    <w:rsid w:val="0024770C"/>
    <w:rsid w:val="00247C60"/>
    <w:rsid w:val="00247D30"/>
    <w:rsid w:val="0025016C"/>
    <w:rsid w:val="002502C9"/>
    <w:rsid w:val="00250B8B"/>
    <w:rsid w:val="00251F92"/>
    <w:rsid w:val="002529F4"/>
    <w:rsid w:val="00252D9C"/>
    <w:rsid w:val="00253261"/>
    <w:rsid w:val="00254521"/>
    <w:rsid w:val="00254CE1"/>
    <w:rsid w:val="00254F05"/>
    <w:rsid w:val="0025506B"/>
    <w:rsid w:val="00255B1A"/>
    <w:rsid w:val="0025719F"/>
    <w:rsid w:val="002603E2"/>
    <w:rsid w:val="00260CA0"/>
    <w:rsid w:val="002616DC"/>
    <w:rsid w:val="00261CDB"/>
    <w:rsid w:val="00264F18"/>
    <w:rsid w:val="0026564E"/>
    <w:rsid w:val="00267419"/>
    <w:rsid w:val="00267AC4"/>
    <w:rsid w:val="00267CF0"/>
    <w:rsid w:val="00267E97"/>
    <w:rsid w:val="0027141A"/>
    <w:rsid w:val="00271DCE"/>
    <w:rsid w:val="00272106"/>
    <w:rsid w:val="00272E0A"/>
    <w:rsid w:val="00272F28"/>
    <w:rsid w:val="00272F47"/>
    <w:rsid w:val="00273362"/>
    <w:rsid w:val="0027341F"/>
    <w:rsid w:val="0027350B"/>
    <w:rsid w:val="00273A1B"/>
    <w:rsid w:val="00275768"/>
    <w:rsid w:val="002758CB"/>
    <w:rsid w:val="00275ADA"/>
    <w:rsid w:val="00277A15"/>
    <w:rsid w:val="00277CCE"/>
    <w:rsid w:val="00277FF0"/>
    <w:rsid w:val="00281588"/>
    <w:rsid w:val="00281A65"/>
    <w:rsid w:val="0028281D"/>
    <w:rsid w:val="00283B1C"/>
    <w:rsid w:val="00284117"/>
    <w:rsid w:val="0028535F"/>
    <w:rsid w:val="00286506"/>
    <w:rsid w:val="002868B0"/>
    <w:rsid w:val="002876C4"/>
    <w:rsid w:val="0028778C"/>
    <w:rsid w:val="00287E97"/>
    <w:rsid w:val="002902C2"/>
    <w:rsid w:val="00290DE7"/>
    <w:rsid w:val="00291CA8"/>
    <w:rsid w:val="002923B8"/>
    <w:rsid w:val="00292A49"/>
    <w:rsid w:val="002934DF"/>
    <w:rsid w:val="00293C07"/>
    <w:rsid w:val="0029437F"/>
    <w:rsid w:val="002953AD"/>
    <w:rsid w:val="00295ACB"/>
    <w:rsid w:val="002960F9"/>
    <w:rsid w:val="002963A4"/>
    <w:rsid w:val="00296A96"/>
    <w:rsid w:val="00297053"/>
    <w:rsid w:val="00297B9A"/>
    <w:rsid w:val="002A07EB"/>
    <w:rsid w:val="002A2050"/>
    <w:rsid w:val="002A260E"/>
    <w:rsid w:val="002A2BF3"/>
    <w:rsid w:val="002A2CD9"/>
    <w:rsid w:val="002A3357"/>
    <w:rsid w:val="002A33C5"/>
    <w:rsid w:val="002A34C6"/>
    <w:rsid w:val="002A35BC"/>
    <w:rsid w:val="002A3922"/>
    <w:rsid w:val="002A3C68"/>
    <w:rsid w:val="002A454F"/>
    <w:rsid w:val="002A52FB"/>
    <w:rsid w:val="002A5D66"/>
    <w:rsid w:val="002A6051"/>
    <w:rsid w:val="002A6A21"/>
    <w:rsid w:val="002A6EAB"/>
    <w:rsid w:val="002A7132"/>
    <w:rsid w:val="002A7E1B"/>
    <w:rsid w:val="002B1095"/>
    <w:rsid w:val="002B18B7"/>
    <w:rsid w:val="002B3309"/>
    <w:rsid w:val="002B3A1A"/>
    <w:rsid w:val="002B4F94"/>
    <w:rsid w:val="002B5810"/>
    <w:rsid w:val="002B5926"/>
    <w:rsid w:val="002B65DD"/>
    <w:rsid w:val="002C0C00"/>
    <w:rsid w:val="002C0FA5"/>
    <w:rsid w:val="002C1220"/>
    <w:rsid w:val="002C14F1"/>
    <w:rsid w:val="002C1969"/>
    <w:rsid w:val="002C1F20"/>
    <w:rsid w:val="002C2AA8"/>
    <w:rsid w:val="002C3BAD"/>
    <w:rsid w:val="002C40E0"/>
    <w:rsid w:val="002C4234"/>
    <w:rsid w:val="002C4C84"/>
    <w:rsid w:val="002C4FDD"/>
    <w:rsid w:val="002C5575"/>
    <w:rsid w:val="002C5906"/>
    <w:rsid w:val="002C6520"/>
    <w:rsid w:val="002C6BF4"/>
    <w:rsid w:val="002C6E1A"/>
    <w:rsid w:val="002C6FC7"/>
    <w:rsid w:val="002C6FF3"/>
    <w:rsid w:val="002C7497"/>
    <w:rsid w:val="002C7954"/>
    <w:rsid w:val="002D0B80"/>
    <w:rsid w:val="002D11B5"/>
    <w:rsid w:val="002D16E9"/>
    <w:rsid w:val="002D19F9"/>
    <w:rsid w:val="002D1BA6"/>
    <w:rsid w:val="002D22AF"/>
    <w:rsid w:val="002D3576"/>
    <w:rsid w:val="002D3C8A"/>
    <w:rsid w:val="002D3DE4"/>
    <w:rsid w:val="002D3ECB"/>
    <w:rsid w:val="002D4071"/>
    <w:rsid w:val="002D56B7"/>
    <w:rsid w:val="002D6B24"/>
    <w:rsid w:val="002D786A"/>
    <w:rsid w:val="002D798F"/>
    <w:rsid w:val="002D7C9E"/>
    <w:rsid w:val="002E002F"/>
    <w:rsid w:val="002E1B60"/>
    <w:rsid w:val="002E3217"/>
    <w:rsid w:val="002E3684"/>
    <w:rsid w:val="002E3A86"/>
    <w:rsid w:val="002E3DCA"/>
    <w:rsid w:val="002E4563"/>
    <w:rsid w:val="002E49B4"/>
    <w:rsid w:val="002E4ECD"/>
    <w:rsid w:val="002E5208"/>
    <w:rsid w:val="002E652B"/>
    <w:rsid w:val="002E692C"/>
    <w:rsid w:val="002E7372"/>
    <w:rsid w:val="002E7711"/>
    <w:rsid w:val="002E7BD4"/>
    <w:rsid w:val="002E7F7E"/>
    <w:rsid w:val="002F0434"/>
    <w:rsid w:val="002F129C"/>
    <w:rsid w:val="002F1791"/>
    <w:rsid w:val="002F1B2E"/>
    <w:rsid w:val="002F2A1A"/>
    <w:rsid w:val="002F2C45"/>
    <w:rsid w:val="002F3704"/>
    <w:rsid w:val="002F3D63"/>
    <w:rsid w:val="002F61D0"/>
    <w:rsid w:val="002F667A"/>
    <w:rsid w:val="002F6AE3"/>
    <w:rsid w:val="002F78C5"/>
    <w:rsid w:val="00300FBC"/>
    <w:rsid w:val="00301E0D"/>
    <w:rsid w:val="003022EC"/>
    <w:rsid w:val="003024AF"/>
    <w:rsid w:val="00302AA8"/>
    <w:rsid w:val="003035AE"/>
    <w:rsid w:val="00303D47"/>
    <w:rsid w:val="00304082"/>
    <w:rsid w:val="00304162"/>
    <w:rsid w:val="00304A79"/>
    <w:rsid w:val="00305387"/>
    <w:rsid w:val="0030555C"/>
    <w:rsid w:val="003059C6"/>
    <w:rsid w:val="003068D1"/>
    <w:rsid w:val="003076B2"/>
    <w:rsid w:val="003077AA"/>
    <w:rsid w:val="00307D7F"/>
    <w:rsid w:val="0031018F"/>
    <w:rsid w:val="0031030C"/>
    <w:rsid w:val="003104C6"/>
    <w:rsid w:val="00310836"/>
    <w:rsid w:val="00311052"/>
    <w:rsid w:val="00311B1E"/>
    <w:rsid w:val="003121FD"/>
    <w:rsid w:val="003125AD"/>
    <w:rsid w:val="003129EE"/>
    <w:rsid w:val="0031340D"/>
    <w:rsid w:val="0031437B"/>
    <w:rsid w:val="00314EAB"/>
    <w:rsid w:val="00315A89"/>
    <w:rsid w:val="0031684F"/>
    <w:rsid w:val="00316A3C"/>
    <w:rsid w:val="00316A76"/>
    <w:rsid w:val="00316CEF"/>
    <w:rsid w:val="003172A3"/>
    <w:rsid w:val="003177B2"/>
    <w:rsid w:val="00317B2E"/>
    <w:rsid w:val="00320692"/>
    <w:rsid w:val="00320F62"/>
    <w:rsid w:val="003222F2"/>
    <w:rsid w:val="00322F6D"/>
    <w:rsid w:val="003235D7"/>
    <w:rsid w:val="0032429B"/>
    <w:rsid w:val="0032538C"/>
    <w:rsid w:val="00325AF5"/>
    <w:rsid w:val="00325EDB"/>
    <w:rsid w:val="00326093"/>
    <w:rsid w:val="00326E72"/>
    <w:rsid w:val="00326E78"/>
    <w:rsid w:val="00326EFD"/>
    <w:rsid w:val="00327911"/>
    <w:rsid w:val="00327BA2"/>
    <w:rsid w:val="003304F1"/>
    <w:rsid w:val="00330B3E"/>
    <w:rsid w:val="00330C8F"/>
    <w:rsid w:val="00330DBB"/>
    <w:rsid w:val="00331B51"/>
    <w:rsid w:val="00333E9C"/>
    <w:rsid w:val="00334162"/>
    <w:rsid w:val="003349EB"/>
    <w:rsid w:val="00334A30"/>
    <w:rsid w:val="00334E7B"/>
    <w:rsid w:val="003353EF"/>
    <w:rsid w:val="00335C4D"/>
    <w:rsid w:val="00336F9E"/>
    <w:rsid w:val="00342AD1"/>
    <w:rsid w:val="0034371B"/>
    <w:rsid w:val="00343A73"/>
    <w:rsid w:val="00343A7A"/>
    <w:rsid w:val="00344303"/>
    <w:rsid w:val="00345BEE"/>
    <w:rsid w:val="00346189"/>
    <w:rsid w:val="003476F4"/>
    <w:rsid w:val="003508DC"/>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6EF"/>
    <w:rsid w:val="00363A57"/>
    <w:rsid w:val="00363A8E"/>
    <w:rsid w:val="00363C07"/>
    <w:rsid w:val="00363CF0"/>
    <w:rsid w:val="00363DE9"/>
    <w:rsid w:val="00363F8F"/>
    <w:rsid w:val="003641EB"/>
    <w:rsid w:val="00364202"/>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62E"/>
    <w:rsid w:val="00376A8C"/>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CE7"/>
    <w:rsid w:val="00393FA6"/>
    <w:rsid w:val="00394EB6"/>
    <w:rsid w:val="00395405"/>
    <w:rsid w:val="003954D7"/>
    <w:rsid w:val="00395531"/>
    <w:rsid w:val="0039571D"/>
    <w:rsid w:val="00396419"/>
    <w:rsid w:val="00396886"/>
    <w:rsid w:val="0039750E"/>
    <w:rsid w:val="00397862"/>
    <w:rsid w:val="00397E73"/>
    <w:rsid w:val="003A01F2"/>
    <w:rsid w:val="003A1110"/>
    <w:rsid w:val="003A1E6B"/>
    <w:rsid w:val="003A2679"/>
    <w:rsid w:val="003A2818"/>
    <w:rsid w:val="003A2C98"/>
    <w:rsid w:val="003A3525"/>
    <w:rsid w:val="003A4F40"/>
    <w:rsid w:val="003A57AD"/>
    <w:rsid w:val="003A6F94"/>
    <w:rsid w:val="003A7694"/>
    <w:rsid w:val="003B14DB"/>
    <w:rsid w:val="003B1909"/>
    <w:rsid w:val="003B232D"/>
    <w:rsid w:val="003B23ED"/>
    <w:rsid w:val="003B4860"/>
    <w:rsid w:val="003B5A51"/>
    <w:rsid w:val="003B6124"/>
    <w:rsid w:val="003B6DD3"/>
    <w:rsid w:val="003B7679"/>
    <w:rsid w:val="003C038E"/>
    <w:rsid w:val="003C0A21"/>
    <w:rsid w:val="003C157F"/>
    <w:rsid w:val="003C1D85"/>
    <w:rsid w:val="003C2007"/>
    <w:rsid w:val="003C2270"/>
    <w:rsid w:val="003C30B2"/>
    <w:rsid w:val="003C31A1"/>
    <w:rsid w:val="003C4359"/>
    <w:rsid w:val="003C4E90"/>
    <w:rsid w:val="003C55DA"/>
    <w:rsid w:val="003C714D"/>
    <w:rsid w:val="003C7D43"/>
    <w:rsid w:val="003C7DB7"/>
    <w:rsid w:val="003D154C"/>
    <w:rsid w:val="003D1CFC"/>
    <w:rsid w:val="003D2007"/>
    <w:rsid w:val="003D2B16"/>
    <w:rsid w:val="003D4E44"/>
    <w:rsid w:val="003D7DCE"/>
    <w:rsid w:val="003D7DF0"/>
    <w:rsid w:val="003E0728"/>
    <w:rsid w:val="003E1038"/>
    <w:rsid w:val="003E12F8"/>
    <w:rsid w:val="003E14C9"/>
    <w:rsid w:val="003E2447"/>
    <w:rsid w:val="003E2ECA"/>
    <w:rsid w:val="003E5696"/>
    <w:rsid w:val="003E589C"/>
    <w:rsid w:val="003E5E4F"/>
    <w:rsid w:val="003E70CA"/>
    <w:rsid w:val="003E72B4"/>
    <w:rsid w:val="003E7884"/>
    <w:rsid w:val="003F0D0F"/>
    <w:rsid w:val="003F1E29"/>
    <w:rsid w:val="003F27F8"/>
    <w:rsid w:val="003F2FEE"/>
    <w:rsid w:val="003F3994"/>
    <w:rsid w:val="003F3AF9"/>
    <w:rsid w:val="003F4180"/>
    <w:rsid w:val="003F5DB1"/>
    <w:rsid w:val="003F68DE"/>
    <w:rsid w:val="003F7000"/>
    <w:rsid w:val="00400D7D"/>
    <w:rsid w:val="00402420"/>
    <w:rsid w:val="004026A9"/>
    <w:rsid w:val="00403540"/>
    <w:rsid w:val="00403689"/>
    <w:rsid w:val="00403764"/>
    <w:rsid w:val="0040383C"/>
    <w:rsid w:val="004040A2"/>
    <w:rsid w:val="004046DD"/>
    <w:rsid w:val="00404DEC"/>
    <w:rsid w:val="00405534"/>
    <w:rsid w:val="004060B0"/>
    <w:rsid w:val="00406D72"/>
    <w:rsid w:val="00406E29"/>
    <w:rsid w:val="0040770C"/>
    <w:rsid w:val="00411172"/>
    <w:rsid w:val="0041196A"/>
    <w:rsid w:val="004124E9"/>
    <w:rsid w:val="0041284A"/>
    <w:rsid w:val="00412C1B"/>
    <w:rsid w:val="00413232"/>
    <w:rsid w:val="00413BCC"/>
    <w:rsid w:val="00413DC7"/>
    <w:rsid w:val="00414026"/>
    <w:rsid w:val="0041454B"/>
    <w:rsid w:val="00414A4B"/>
    <w:rsid w:val="004151F7"/>
    <w:rsid w:val="00415C86"/>
    <w:rsid w:val="00416BFF"/>
    <w:rsid w:val="00417C65"/>
    <w:rsid w:val="00417D33"/>
    <w:rsid w:val="00420657"/>
    <w:rsid w:val="00421726"/>
    <w:rsid w:val="00423B5E"/>
    <w:rsid w:val="004243C8"/>
    <w:rsid w:val="00424487"/>
    <w:rsid w:val="0042455A"/>
    <w:rsid w:val="004248FA"/>
    <w:rsid w:val="004319CD"/>
    <w:rsid w:val="0043311C"/>
    <w:rsid w:val="00433AF8"/>
    <w:rsid w:val="00433F58"/>
    <w:rsid w:val="00435F58"/>
    <w:rsid w:val="00436031"/>
    <w:rsid w:val="00436C68"/>
    <w:rsid w:val="00436DFE"/>
    <w:rsid w:val="00437720"/>
    <w:rsid w:val="00437A3C"/>
    <w:rsid w:val="00437F55"/>
    <w:rsid w:val="0044049B"/>
    <w:rsid w:val="00440C2E"/>
    <w:rsid w:val="00441B8B"/>
    <w:rsid w:val="00442888"/>
    <w:rsid w:val="004432D3"/>
    <w:rsid w:val="00443DC7"/>
    <w:rsid w:val="004443C7"/>
    <w:rsid w:val="00444BB8"/>
    <w:rsid w:val="00444EE1"/>
    <w:rsid w:val="00445D3F"/>
    <w:rsid w:val="00445F26"/>
    <w:rsid w:val="00446A0A"/>
    <w:rsid w:val="00447602"/>
    <w:rsid w:val="004478B6"/>
    <w:rsid w:val="00450307"/>
    <w:rsid w:val="0045042C"/>
    <w:rsid w:val="00450B13"/>
    <w:rsid w:val="00450EED"/>
    <w:rsid w:val="00451022"/>
    <w:rsid w:val="00451356"/>
    <w:rsid w:val="0045137B"/>
    <w:rsid w:val="00451891"/>
    <w:rsid w:val="00451F68"/>
    <w:rsid w:val="00453595"/>
    <w:rsid w:val="004544D8"/>
    <w:rsid w:val="00454938"/>
    <w:rsid w:val="00455BEE"/>
    <w:rsid w:val="00456988"/>
    <w:rsid w:val="00456A8C"/>
    <w:rsid w:val="00456C4A"/>
    <w:rsid w:val="00457DD8"/>
    <w:rsid w:val="00457DDF"/>
    <w:rsid w:val="00460A8D"/>
    <w:rsid w:val="00461572"/>
    <w:rsid w:val="00461BB2"/>
    <w:rsid w:val="00461DC9"/>
    <w:rsid w:val="00462EE4"/>
    <w:rsid w:val="00463C49"/>
    <w:rsid w:val="00463D3B"/>
    <w:rsid w:val="00465469"/>
    <w:rsid w:val="004660FD"/>
    <w:rsid w:val="004664BF"/>
    <w:rsid w:val="00466B53"/>
    <w:rsid w:val="004677D3"/>
    <w:rsid w:val="00470765"/>
    <w:rsid w:val="00470D40"/>
    <w:rsid w:val="00471117"/>
    <w:rsid w:val="004718AB"/>
    <w:rsid w:val="004720D8"/>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1F9D"/>
    <w:rsid w:val="00484A92"/>
    <w:rsid w:val="0048544B"/>
    <w:rsid w:val="004855B4"/>
    <w:rsid w:val="00485B5E"/>
    <w:rsid w:val="004875A8"/>
    <w:rsid w:val="00487905"/>
    <w:rsid w:val="00487BB2"/>
    <w:rsid w:val="0049138F"/>
    <w:rsid w:val="00491E83"/>
    <w:rsid w:val="00491FAC"/>
    <w:rsid w:val="00492298"/>
    <w:rsid w:val="004924E0"/>
    <w:rsid w:val="00492BDC"/>
    <w:rsid w:val="00492FB2"/>
    <w:rsid w:val="004931C8"/>
    <w:rsid w:val="00494663"/>
    <w:rsid w:val="00495B5B"/>
    <w:rsid w:val="00495F71"/>
    <w:rsid w:val="004961F1"/>
    <w:rsid w:val="004962CD"/>
    <w:rsid w:val="00496D2C"/>
    <w:rsid w:val="00497211"/>
    <w:rsid w:val="004A024B"/>
    <w:rsid w:val="004A02DA"/>
    <w:rsid w:val="004A0EA1"/>
    <w:rsid w:val="004A144D"/>
    <w:rsid w:val="004A1807"/>
    <w:rsid w:val="004A25CD"/>
    <w:rsid w:val="004A2C2E"/>
    <w:rsid w:val="004A2FC8"/>
    <w:rsid w:val="004A429F"/>
    <w:rsid w:val="004A4619"/>
    <w:rsid w:val="004A47EA"/>
    <w:rsid w:val="004A5043"/>
    <w:rsid w:val="004A5DF4"/>
    <w:rsid w:val="004A6A30"/>
    <w:rsid w:val="004A6A39"/>
    <w:rsid w:val="004A6F17"/>
    <w:rsid w:val="004A75A0"/>
    <w:rsid w:val="004B0EA1"/>
    <w:rsid w:val="004B150D"/>
    <w:rsid w:val="004B168C"/>
    <w:rsid w:val="004B2754"/>
    <w:rsid w:val="004B2D9F"/>
    <w:rsid w:val="004B3451"/>
    <w:rsid w:val="004B34FF"/>
    <w:rsid w:val="004B3D52"/>
    <w:rsid w:val="004B4A2A"/>
    <w:rsid w:val="004B5683"/>
    <w:rsid w:val="004B5C78"/>
    <w:rsid w:val="004B6A52"/>
    <w:rsid w:val="004B6F3A"/>
    <w:rsid w:val="004C1623"/>
    <w:rsid w:val="004C2159"/>
    <w:rsid w:val="004C2228"/>
    <w:rsid w:val="004C281E"/>
    <w:rsid w:val="004C4AD6"/>
    <w:rsid w:val="004C5A2D"/>
    <w:rsid w:val="004C5CC9"/>
    <w:rsid w:val="004C6838"/>
    <w:rsid w:val="004C761F"/>
    <w:rsid w:val="004C779F"/>
    <w:rsid w:val="004C7C58"/>
    <w:rsid w:val="004D105A"/>
    <w:rsid w:val="004D15ED"/>
    <w:rsid w:val="004D171C"/>
    <w:rsid w:val="004D2467"/>
    <w:rsid w:val="004D3504"/>
    <w:rsid w:val="004D3CC9"/>
    <w:rsid w:val="004D546C"/>
    <w:rsid w:val="004D581F"/>
    <w:rsid w:val="004D5BE1"/>
    <w:rsid w:val="004D7FA8"/>
    <w:rsid w:val="004E00F9"/>
    <w:rsid w:val="004E08DF"/>
    <w:rsid w:val="004E13EB"/>
    <w:rsid w:val="004E1E3D"/>
    <w:rsid w:val="004E2D49"/>
    <w:rsid w:val="004E3A3A"/>
    <w:rsid w:val="004E51DC"/>
    <w:rsid w:val="004E5533"/>
    <w:rsid w:val="004E6164"/>
    <w:rsid w:val="004E7675"/>
    <w:rsid w:val="004E7749"/>
    <w:rsid w:val="004E7AEF"/>
    <w:rsid w:val="004F02BD"/>
    <w:rsid w:val="004F0948"/>
    <w:rsid w:val="004F18AE"/>
    <w:rsid w:val="004F20AF"/>
    <w:rsid w:val="004F20F0"/>
    <w:rsid w:val="004F38B1"/>
    <w:rsid w:val="004F3A48"/>
    <w:rsid w:val="004F40B9"/>
    <w:rsid w:val="004F4928"/>
    <w:rsid w:val="004F4C31"/>
    <w:rsid w:val="004F53C8"/>
    <w:rsid w:val="004F5D97"/>
    <w:rsid w:val="005004EA"/>
    <w:rsid w:val="00501335"/>
    <w:rsid w:val="0050141D"/>
    <w:rsid w:val="00502944"/>
    <w:rsid w:val="00502A16"/>
    <w:rsid w:val="00503C63"/>
    <w:rsid w:val="005040BC"/>
    <w:rsid w:val="0050426B"/>
    <w:rsid w:val="00504909"/>
    <w:rsid w:val="005074E6"/>
    <w:rsid w:val="00507F8F"/>
    <w:rsid w:val="00510562"/>
    <w:rsid w:val="00511973"/>
    <w:rsid w:val="005122A9"/>
    <w:rsid w:val="0051284E"/>
    <w:rsid w:val="00512A86"/>
    <w:rsid w:val="005131F6"/>
    <w:rsid w:val="0051363D"/>
    <w:rsid w:val="005136C1"/>
    <w:rsid w:val="00513A1B"/>
    <w:rsid w:val="00514CAE"/>
    <w:rsid w:val="005156BF"/>
    <w:rsid w:val="00515955"/>
    <w:rsid w:val="0051595D"/>
    <w:rsid w:val="00515D92"/>
    <w:rsid w:val="00516388"/>
    <w:rsid w:val="00520026"/>
    <w:rsid w:val="005213BF"/>
    <w:rsid w:val="00521D13"/>
    <w:rsid w:val="00523A0E"/>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B57"/>
    <w:rsid w:val="00537CE9"/>
    <w:rsid w:val="0054033F"/>
    <w:rsid w:val="00540363"/>
    <w:rsid w:val="00540CE7"/>
    <w:rsid w:val="00541DD8"/>
    <w:rsid w:val="00543E27"/>
    <w:rsid w:val="00544BEB"/>
    <w:rsid w:val="005456FC"/>
    <w:rsid w:val="00545BF7"/>
    <w:rsid w:val="00545FBF"/>
    <w:rsid w:val="00550757"/>
    <w:rsid w:val="00551165"/>
    <w:rsid w:val="005513CD"/>
    <w:rsid w:val="00551DBC"/>
    <w:rsid w:val="00551FC3"/>
    <w:rsid w:val="00552B7F"/>
    <w:rsid w:val="00552C2E"/>
    <w:rsid w:val="0055420E"/>
    <w:rsid w:val="00554C02"/>
    <w:rsid w:val="00555492"/>
    <w:rsid w:val="00555C85"/>
    <w:rsid w:val="00556FEA"/>
    <w:rsid w:val="0055721F"/>
    <w:rsid w:val="005605E9"/>
    <w:rsid w:val="00560653"/>
    <w:rsid w:val="00560AA7"/>
    <w:rsid w:val="00561864"/>
    <w:rsid w:val="00561992"/>
    <w:rsid w:val="00561EB5"/>
    <w:rsid w:val="005634FD"/>
    <w:rsid w:val="00563C58"/>
    <w:rsid w:val="00564301"/>
    <w:rsid w:val="005658A7"/>
    <w:rsid w:val="00566431"/>
    <w:rsid w:val="00566FA9"/>
    <w:rsid w:val="00567238"/>
    <w:rsid w:val="00567C76"/>
    <w:rsid w:val="00570970"/>
    <w:rsid w:val="00570D00"/>
    <w:rsid w:val="00571EC4"/>
    <w:rsid w:val="00572179"/>
    <w:rsid w:val="00573492"/>
    <w:rsid w:val="00575F25"/>
    <w:rsid w:val="005760EE"/>
    <w:rsid w:val="00576BD0"/>
    <w:rsid w:val="00576F8B"/>
    <w:rsid w:val="0057728D"/>
    <w:rsid w:val="00580326"/>
    <w:rsid w:val="00580F8E"/>
    <w:rsid w:val="00581DAC"/>
    <w:rsid w:val="00581E12"/>
    <w:rsid w:val="0058337B"/>
    <w:rsid w:val="005833B7"/>
    <w:rsid w:val="005836EA"/>
    <w:rsid w:val="00583A89"/>
    <w:rsid w:val="00583F54"/>
    <w:rsid w:val="00584663"/>
    <w:rsid w:val="005847A3"/>
    <w:rsid w:val="005848FE"/>
    <w:rsid w:val="00584F43"/>
    <w:rsid w:val="00585A3C"/>
    <w:rsid w:val="005871CF"/>
    <w:rsid w:val="00587593"/>
    <w:rsid w:val="00587AB0"/>
    <w:rsid w:val="00587D24"/>
    <w:rsid w:val="00587EED"/>
    <w:rsid w:val="00590461"/>
    <w:rsid w:val="00590BC2"/>
    <w:rsid w:val="00590DF1"/>
    <w:rsid w:val="005911F9"/>
    <w:rsid w:val="005916C0"/>
    <w:rsid w:val="00591C2F"/>
    <w:rsid w:val="00592292"/>
    <w:rsid w:val="00592308"/>
    <w:rsid w:val="00594119"/>
    <w:rsid w:val="005946FC"/>
    <w:rsid w:val="005958E1"/>
    <w:rsid w:val="00595EAB"/>
    <w:rsid w:val="005A04F9"/>
    <w:rsid w:val="005A0A8B"/>
    <w:rsid w:val="005A0F76"/>
    <w:rsid w:val="005A11C2"/>
    <w:rsid w:val="005A1402"/>
    <w:rsid w:val="005A155D"/>
    <w:rsid w:val="005A19CF"/>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4842"/>
    <w:rsid w:val="005B53F1"/>
    <w:rsid w:val="005B5B7D"/>
    <w:rsid w:val="005B5D51"/>
    <w:rsid w:val="005B652F"/>
    <w:rsid w:val="005C001C"/>
    <w:rsid w:val="005C026D"/>
    <w:rsid w:val="005C03D5"/>
    <w:rsid w:val="005C080A"/>
    <w:rsid w:val="005C0F02"/>
    <w:rsid w:val="005C1C4C"/>
    <w:rsid w:val="005C1DEF"/>
    <w:rsid w:val="005C347F"/>
    <w:rsid w:val="005C47D7"/>
    <w:rsid w:val="005C58C0"/>
    <w:rsid w:val="005C595E"/>
    <w:rsid w:val="005C5FDC"/>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417"/>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2F31"/>
    <w:rsid w:val="005F49A3"/>
    <w:rsid w:val="005F4E02"/>
    <w:rsid w:val="005F576B"/>
    <w:rsid w:val="005F6BF3"/>
    <w:rsid w:val="005F6E42"/>
    <w:rsid w:val="005F7637"/>
    <w:rsid w:val="005F7EBC"/>
    <w:rsid w:val="00600586"/>
    <w:rsid w:val="00600B6D"/>
    <w:rsid w:val="0060178A"/>
    <w:rsid w:val="00601917"/>
    <w:rsid w:val="006019EA"/>
    <w:rsid w:val="00603B65"/>
    <w:rsid w:val="00603FE1"/>
    <w:rsid w:val="00605062"/>
    <w:rsid w:val="006050A2"/>
    <w:rsid w:val="00605179"/>
    <w:rsid w:val="006059CE"/>
    <w:rsid w:val="006061FC"/>
    <w:rsid w:val="00606EA5"/>
    <w:rsid w:val="0060777D"/>
    <w:rsid w:val="00607B22"/>
    <w:rsid w:val="00607EDE"/>
    <w:rsid w:val="006109C1"/>
    <w:rsid w:val="00612911"/>
    <w:rsid w:val="00612C30"/>
    <w:rsid w:val="00612CD0"/>
    <w:rsid w:val="00614706"/>
    <w:rsid w:val="0061516A"/>
    <w:rsid w:val="006155EC"/>
    <w:rsid w:val="006155F0"/>
    <w:rsid w:val="006157EF"/>
    <w:rsid w:val="00615857"/>
    <w:rsid w:val="006201E0"/>
    <w:rsid w:val="0062073B"/>
    <w:rsid w:val="006213D5"/>
    <w:rsid w:val="006227B4"/>
    <w:rsid w:val="00622FE6"/>
    <w:rsid w:val="00623616"/>
    <w:rsid w:val="00623753"/>
    <w:rsid w:val="00623D8E"/>
    <w:rsid w:val="0062428D"/>
    <w:rsid w:val="00624B03"/>
    <w:rsid w:val="00624C90"/>
    <w:rsid w:val="006250B3"/>
    <w:rsid w:val="006254C7"/>
    <w:rsid w:val="00626355"/>
    <w:rsid w:val="006263C2"/>
    <w:rsid w:val="00626D42"/>
    <w:rsid w:val="00630352"/>
    <w:rsid w:val="006307BC"/>
    <w:rsid w:val="006320A2"/>
    <w:rsid w:val="006326A5"/>
    <w:rsid w:val="006333C5"/>
    <w:rsid w:val="00633507"/>
    <w:rsid w:val="00633636"/>
    <w:rsid w:val="00633EA0"/>
    <w:rsid w:val="006350CE"/>
    <w:rsid w:val="00635364"/>
    <w:rsid w:val="00635E09"/>
    <w:rsid w:val="00635F60"/>
    <w:rsid w:val="006361D0"/>
    <w:rsid w:val="006368BD"/>
    <w:rsid w:val="00637DE1"/>
    <w:rsid w:val="006402B7"/>
    <w:rsid w:val="00640849"/>
    <w:rsid w:val="00640F49"/>
    <w:rsid w:val="00641269"/>
    <w:rsid w:val="0064231B"/>
    <w:rsid w:val="00642757"/>
    <w:rsid w:val="0064360F"/>
    <w:rsid w:val="00643E13"/>
    <w:rsid w:val="00643F2D"/>
    <w:rsid w:val="0064406B"/>
    <w:rsid w:val="00644409"/>
    <w:rsid w:val="006448CD"/>
    <w:rsid w:val="0064540F"/>
    <w:rsid w:val="00645825"/>
    <w:rsid w:val="00645B5E"/>
    <w:rsid w:val="00645BBC"/>
    <w:rsid w:val="0064612A"/>
    <w:rsid w:val="00646375"/>
    <w:rsid w:val="00647103"/>
    <w:rsid w:val="00647584"/>
    <w:rsid w:val="00647F06"/>
    <w:rsid w:val="006506DD"/>
    <w:rsid w:val="00650F58"/>
    <w:rsid w:val="00651681"/>
    <w:rsid w:val="0065194F"/>
    <w:rsid w:val="0065211F"/>
    <w:rsid w:val="00652DD4"/>
    <w:rsid w:val="00654079"/>
    <w:rsid w:val="00654A3A"/>
    <w:rsid w:val="006559BB"/>
    <w:rsid w:val="00655BEF"/>
    <w:rsid w:val="006562B9"/>
    <w:rsid w:val="00656B0C"/>
    <w:rsid w:val="00657875"/>
    <w:rsid w:val="0066003E"/>
    <w:rsid w:val="0066032B"/>
    <w:rsid w:val="00660E23"/>
    <w:rsid w:val="00661149"/>
    <w:rsid w:val="00661446"/>
    <w:rsid w:val="006627CA"/>
    <w:rsid w:val="00662C16"/>
    <w:rsid w:val="00663E7D"/>
    <w:rsid w:val="00664254"/>
    <w:rsid w:val="00664380"/>
    <w:rsid w:val="00664AE4"/>
    <w:rsid w:val="00665EFC"/>
    <w:rsid w:val="00666580"/>
    <w:rsid w:val="00667978"/>
    <w:rsid w:val="00667FFE"/>
    <w:rsid w:val="00670239"/>
    <w:rsid w:val="00671A17"/>
    <w:rsid w:val="00671C3D"/>
    <w:rsid w:val="00671FF0"/>
    <w:rsid w:val="00672E9D"/>
    <w:rsid w:val="00672EEA"/>
    <w:rsid w:val="00673169"/>
    <w:rsid w:val="00673607"/>
    <w:rsid w:val="0067414F"/>
    <w:rsid w:val="006742E1"/>
    <w:rsid w:val="00674366"/>
    <w:rsid w:val="006743DB"/>
    <w:rsid w:val="00674B03"/>
    <w:rsid w:val="00674ED8"/>
    <w:rsid w:val="006750DD"/>
    <w:rsid w:val="00676E80"/>
    <w:rsid w:val="006777B3"/>
    <w:rsid w:val="006779C9"/>
    <w:rsid w:val="00677AE7"/>
    <w:rsid w:val="00680338"/>
    <w:rsid w:val="0068044C"/>
    <w:rsid w:val="006806FF"/>
    <w:rsid w:val="00680853"/>
    <w:rsid w:val="00680CAE"/>
    <w:rsid w:val="0068292B"/>
    <w:rsid w:val="00682D6D"/>
    <w:rsid w:val="0068345A"/>
    <w:rsid w:val="00683B8A"/>
    <w:rsid w:val="00683C1B"/>
    <w:rsid w:val="006843CB"/>
    <w:rsid w:val="0068509D"/>
    <w:rsid w:val="00686986"/>
    <w:rsid w:val="006875FC"/>
    <w:rsid w:val="00687826"/>
    <w:rsid w:val="006902AE"/>
    <w:rsid w:val="00690465"/>
    <w:rsid w:val="00690673"/>
    <w:rsid w:val="0069102C"/>
    <w:rsid w:val="006912C6"/>
    <w:rsid w:val="006913D9"/>
    <w:rsid w:val="006923A8"/>
    <w:rsid w:val="00693F36"/>
    <w:rsid w:val="00693F63"/>
    <w:rsid w:val="006953DC"/>
    <w:rsid w:val="00695F74"/>
    <w:rsid w:val="00696383"/>
    <w:rsid w:val="00696613"/>
    <w:rsid w:val="0069682C"/>
    <w:rsid w:val="0069738C"/>
    <w:rsid w:val="00697E1B"/>
    <w:rsid w:val="006A0EFB"/>
    <w:rsid w:val="006A120D"/>
    <w:rsid w:val="006A128F"/>
    <w:rsid w:val="006A15E7"/>
    <w:rsid w:val="006A1725"/>
    <w:rsid w:val="006A2227"/>
    <w:rsid w:val="006A2404"/>
    <w:rsid w:val="006A2532"/>
    <w:rsid w:val="006A27BC"/>
    <w:rsid w:val="006A2A6A"/>
    <w:rsid w:val="006A2F30"/>
    <w:rsid w:val="006A4787"/>
    <w:rsid w:val="006A48B8"/>
    <w:rsid w:val="006A50C7"/>
    <w:rsid w:val="006A5A82"/>
    <w:rsid w:val="006A5B7C"/>
    <w:rsid w:val="006A6A1E"/>
    <w:rsid w:val="006A6BD1"/>
    <w:rsid w:val="006A7047"/>
    <w:rsid w:val="006A74CB"/>
    <w:rsid w:val="006A7ADE"/>
    <w:rsid w:val="006A7E66"/>
    <w:rsid w:val="006B0E78"/>
    <w:rsid w:val="006B1003"/>
    <w:rsid w:val="006B1CD6"/>
    <w:rsid w:val="006B1D34"/>
    <w:rsid w:val="006B1D68"/>
    <w:rsid w:val="006B23AC"/>
    <w:rsid w:val="006B2CFE"/>
    <w:rsid w:val="006B3075"/>
    <w:rsid w:val="006B3CFC"/>
    <w:rsid w:val="006B3F86"/>
    <w:rsid w:val="006B4289"/>
    <w:rsid w:val="006B4D68"/>
    <w:rsid w:val="006B5907"/>
    <w:rsid w:val="006B5B8E"/>
    <w:rsid w:val="006B5FE5"/>
    <w:rsid w:val="006B61C5"/>
    <w:rsid w:val="006B665E"/>
    <w:rsid w:val="006B7875"/>
    <w:rsid w:val="006C0159"/>
    <w:rsid w:val="006C0FDC"/>
    <w:rsid w:val="006C10A0"/>
    <w:rsid w:val="006C34CE"/>
    <w:rsid w:val="006C3746"/>
    <w:rsid w:val="006C39BD"/>
    <w:rsid w:val="006C3FD6"/>
    <w:rsid w:val="006C4BF6"/>
    <w:rsid w:val="006C5B42"/>
    <w:rsid w:val="006C66DF"/>
    <w:rsid w:val="006C6A24"/>
    <w:rsid w:val="006C712C"/>
    <w:rsid w:val="006C7369"/>
    <w:rsid w:val="006C7FA6"/>
    <w:rsid w:val="006D1571"/>
    <w:rsid w:val="006D1876"/>
    <w:rsid w:val="006D246E"/>
    <w:rsid w:val="006D384F"/>
    <w:rsid w:val="006D3D61"/>
    <w:rsid w:val="006D41D5"/>
    <w:rsid w:val="006D530A"/>
    <w:rsid w:val="006D57D7"/>
    <w:rsid w:val="006D62DE"/>
    <w:rsid w:val="006D6352"/>
    <w:rsid w:val="006D637C"/>
    <w:rsid w:val="006D6959"/>
    <w:rsid w:val="006D6CA9"/>
    <w:rsid w:val="006D715A"/>
    <w:rsid w:val="006D7829"/>
    <w:rsid w:val="006D7835"/>
    <w:rsid w:val="006D7903"/>
    <w:rsid w:val="006D7CBB"/>
    <w:rsid w:val="006E041E"/>
    <w:rsid w:val="006E2649"/>
    <w:rsid w:val="006E273D"/>
    <w:rsid w:val="006E30DB"/>
    <w:rsid w:val="006E32FF"/>
    <w:rsid w:val="006E3B6E"/>
    <w:rsid w:val="006E4AA2"/>
    <w:rsid w:val="006E724D"/>
    <w:rsid w:val="006F1379"/>
    <w:rsid w:val="006F3B99"/>
    <w:rsid w:val="006F4A95"/>
    <w:rsid w:val="006F4C33"/>
    <w:rsid w:val="006F4CC9"/>
    <w:rsid w:val="006F5414"/>
    <w:rsid w:val="006F57A3"/>
    <w:rsid w:val="006F59D4"/>
    <w:rsid w:val="006F608B"/>
    <w:rsid w:val="006F625E"/>
    <w:rsid w:val="006F6C02"/>
    <w:rsid w:val="006F6CA4"/>
    <w:rsid w:val="006F6D4F"/>
    <w:rsid w:val="006F6F0F"/>
    <w:rsid w:val="006F718B"/>
    <w:rsid w:val="006F781F"/>
    <w:rsid w:val="00700637"/>
    <w:rsid w:val="00701689"/>
    <w:rsid w:val="007018BB"/>
    <w:rsid w:val="00701BF0"/>
    <w:rsid w:val="0070200F"/>
    <w:rsid w:val="0070274C"/>
    <w:rsid w:val="007045DF"/>
    <w:rsid w:val="00704645"/>
    <w:rsid w:val="0070666C"/>
    <w:rsid w:val="007069B7"/>
    <w:rsid w:val="0070725A"/>
    <w:rsid w:val="00710223"/>
    <w:rsid w:val="007104B6"/>
    <w:rsid w:val="00710564"/>
    <w:rsid w:val="00710688"/>
    <w:rsid w:val="00711744"/>
    <w:rsid w:val="00711852"/>
    <w:rsid w:val="00711F10"/>
    <w:rsid w:val="00712198"/>
    <w:rsid w:val="00712276"/>
    <w:rsid w:val="00712B56"/>
    <w:rsid w:val="0071331C"/>
    <w:rsid w:val="0071419C"/>
    <w:rsid w:val="007142B9"/>
    <w:rsid w:val="007144B3"/>
    <w:rsid w:val="007145C8"/>
    <w:rsid w:val="00716E57"/>
    <w:rsid w:val="0071777E"/>
    <w:rsid w:val="0072007C"/>
    <w:rsid w:val="00720F1B"/>
    <w:rsid w:val="007213A5"/>
    <w:rsid w:val="00721420"/>
    <w:rsid w:val="0072156A"/>
    <w:rsid w:val="007215E2"/>
    <w:rsid w:val="00721A2C"/>
    <w:rsid w:val="00722E06"/>
    <w:rsid w:val="00722FCA"/>
    <w:rsid w:val="007230D9"/>
    <w:rsid w:val="00723BB2"/>
    <w:rsid w:val="007240C0"/>
    <w:rsid w:val="00724626"/>
    <w:rsid w:val="007257B4"/>
    <w:rsid w:val="00725BB1"/>
    <w:rsid w:val="007268A1"/>
    <w:rsid w:val="00726BC1"/>
    <w:rsid w:val="00727935"/>
    <w:rsid w:val="00727C88"/>
    <w:rsid w:val="007301C3"/>
    <w:rsid w:val="00730428"/>
    <w:rsid w:val="0073055B"/>
    <w:rsid w:val="00731354"/>
    <w:rsid w:val="00732492"/>
    <w:rsid w:val="00732D54"/>
    <w:rsid w:val="0073314F"/>
    <w:rsid w:val="00733580"/>
    <w:rsid w:val="00733C09"/>
    <w:rsid w:val="00734D0C"/>
    <w:rsid w:val="0073526E"/>
    <w:rsid w:val="00737355"/>
    <w:rsid w:val="00737E53"/>
    <w:rsid w:val="00741675"/>
    <w:rsid w:val="00741DC0"/>
    <w:rsid w:val="00741EFE"/>
    <w:rsid w:val="00742340"/>
    <w:rsid w:val="0074243D"/>
    <w:rsid w:val="00742581"/>
    <w:rsid w:val="00742BD8"/>
    <w:rsid w:val="007434ED"/>
    <w:rsid w:val="00743880"/>
    <w:rsid w:val="00744118"/>
    <w:rsid w:val="00744A4E"/>
    <w:rsid w:val="00745CDD"/>
    <w:rsid w:val="00745DBD"/>
    <w:rsid w:val="00745E52"/>
    <w:rsid w:val="00746ED9"/>
    <w:rsid w:val="00747236"/>
    <w:rsid w:val="00747668"/>
    <w:rsid w:val="007478B9"/>
    <w:rsid w:val="007505C6"/>
    <w:rsid w:val="00750B25"/>
    <w:rsid w:val="00750ED6"/>
    <w:rsid w:val="0075540D"/>
    <w:rsid w:val="00756149"/>
    <w:rsid w:val="00756B9A"/>
    <w:rsid w:val="007578A1"/>
    <w:rsid w:val="00757E5A"/>
    <w:rsid w:val="007605E4"/>
    <w:rsid w:val="0076184E"/>
    <w:rsid w:val="007620D0"/>
    <w:rsid w:val="007620F1"/>
    <w:rsid w:val="0076210C"/>
    <w:rsid w:val="007628FD"/>
    <w:rsid w:val="00763176"/>
    <w:rsid w:val="007632DF"/>
    <w:rsid w:val="00763542"/>
    <w:rsid w:val="00763DB1"/>
    <w:rsid w:val="00764405"/>
    <w:rsid w:val="0076583E"/>
    <w:rsid w:val="00765B0C"/>
    <w:rsid w:val="007664E6"/>
    <w:rsid w:val="0076685C"/>
    <w:rsid w:val="00766A77"/>
    <w:rsid w:val="00766B29"/>
    <w:rsid w:val="00766FE6"/>
    <w:rsid w:val="007678FE"/>
    <w:rsid w:val="007703CB"/>
    <w:rsid w:val="007703FB"/>
    <w:rsid w:val="00770A26"/>
    <w:rsid w:val="00770CC3"/>
    <w:rsid w:val="00771A4A"/>
    <w:rsid w:val="007738C8"/>
    <w:rsid w:val="00774669"/>
    <w:rsid w:val="00775DE3"/>
    <w:rsid w:val="00775EB5"/>
    <w:rsid w:val="00776C91"/>
    <w:rsid w:val="00777492"/>
    <w:rsid w:val="00777798"/>
    <w:rsid w:val="007778A5"/>
    <w:rsid w:val="007779BE"/>
    <w:rsid w:val="0078079B"/>
    <w:rsid w:val="007818F5"/>
    <w:rsid w:val="00781FB3"/>
    <w:rsid w:val="00782864"/>
    <w:rsid w:val="00782C77"/>
    <w:rsid w:val="00782D76"/>
    <w:rsid w:val="00784031"/>
    <w:rsid w:val="007844B2"/>
    <w:rsid w:val="0078476B"/>
    <w:rsid w:val="00784E82"/>
    <w:rsid w:val="00784EA2"/>
    <w:rsid w:val="00784F93"/>
    <w:rsid w:val="00784FFB"/>
    <w:rsid w:val="00785B3F"/>
    <w:rsid w:val="00785D81"/>
    <w:rsid w:val="00786B43"/>
    <w:rsid w:val="00786E88"/>
    <w:rsid w:val="007879FF"/>
    <w:rsid w:val="007904CC"/>
    <w:rsid w:val="00790653"/>
    <w:rsid w:val="00790FC8"/>
    <w:rsid w:val="007915C6"/>
    <w:rsid w:val="0079164B"/>
    <w:rsid w:val="00791B95"/>
    <w:rsid w:val="00792234"/>
    <w:rsid w:val="00793924"/>
    <w:rsid w:val="00795B06"/>
    <w:rsid w:val="007961E5"/>
    <w:rsid w:val="007966C1"/>
    <w:rsid w:val="00797ADB"/>
    <w:rsid w:val="007A0BC6"/>
    <w:rsid w:val="007A10D0"/>
    <w:rsid w:val="007A11CB"/>
    <w:rsid w:val="007A175B"/>
    <w:rsid w:val="007A192D"/>
    <w:rsid w:val="007A1A9C"/>
    <w:rsid w:val="007A1F64"/>
    <w:rsid w:val="007A232B"/>
    <w:rsid w:val="007A2443"/>
    <w:rsid w:val="007A3D8D"/>
    <w:rsid w:val="007A3F7B"/>
    <w:rsid w:val="007A4C6B"/>
    <w:rsid w:val="007A57E2"/>
    <w:rsid w:val="007A5871"/>
    <w:rsid w:val="007A6259"/>
    <w:rsid w:val="007A6564"/>
    <w:rsid w:val="007A7789"/>
    <w:rsid w:val="007A7F43"/>
    <w:rsid w:val="007B03B9"/>
    <w:rsid w:val="007B0AC6"/>
    <w:rsid w:val="007B18BB"/>
    <w:rsid w:val="007B1F04"/>
    <w:rsid w:val="007B24AC"/>
    <w:rsid w:val="007B294E"/>
    <w:rsid w:val="007B3359"/>
    <w:rsid w:val="007B4675"/>
    <w:rsid w:val="007B494C"/>
    <w:rsid w:val="007B4EAD"/>
    <w:rsid w:val="007B69E6"/>
    <w:rsid w:val="007B7BD9"/>
    <w:rsid w:val="007B7F79"/>
    <w:rsid w:val="007C06C5"/>
    <w:rsid w:val="007C0DCF"/>
    <w:rsid w:val="007C17B7"/>
    <w:rsid w:val="007C1974"/>
    <w:rsid w:val="007C26EB"/>
    <w:rsid w:val="007C2767"/>
    <w:rsid w:val="007C279E"/>
    <w:rsid w:val="007C3657"/>
    <w:rsid w:val="007C36E3"/>
    <w:rsid w:val="007C4029"/>
    <w:rsid w:val="007C4220"/>
    <w:rsid w:val="007C42D5"/>
    <w:rsid w:val="007C529F"/>
    <w:rsid w:val="007C5AC4"/>
    <w:rsid w:val="007C6260"/>
    <w:rsid w:val="007C639F"/>
    <w:rsid w:val="007C692A"/>
    <w:rsid w:val="007C7B7B"/>
    <w:rsid w:val="007C7C5F"/>
    <w:rsid w:val="007C7E07"/>
    <w:rsid w:val="007D15AB"/>
    <w:rsid w:val="007D1989"/>
    <w:rsid w:val="007D2434"/>
    <w:rsid w:val="007D2887"/>
    <w:rsid w:val="007D28E0"/>
    <w:rsid w:val="007D2934"/>
    <w:rsid w:val="007D500B"/>
    <w:rsid w:val="007D5ED7"/>
    <w:rsid w:val="007D6034"/>
    <w:rsid w:val="007D62CB"/>
    <w:rsid w:val="007D6556"/>
    <w:rsid w:val="007D6850"/>
    <w:rsid w:val="007D6DE5"/>
    <w:rsid w:val="007E0260"/>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5FF9"/>
    <w:rsid w:val="007F67F3"/>
    <w:rsid w:val="007F68C0"/>
    <w:rsid w:val="008005FD"/>
    <w:rsid w:val="00800F41"/>
    <w:rsid w:val="00800FB8"/>
    <w:rsid w:val="00801767"/>
    <w:rsid w:val="0080198F"/>
    <w:rsid w:val="0080295A"/>
    <w:rsid w:val="0080322B"/>
    <w:rsid w:val="00804853"/>
    <w:rsid w:val="0080570A"/>
    <w:rsid w:val="008057C2"/>
    <w:rsid w:val="008058FC"/>
    <w:rsid w:val="00805919"/>
    <w:rsid w:val="0080623F"/>
    <w:rsid w:val="008075D0"/>
    <w:rsid w:val="008075E3"/>
    <w:rsid w:val="00807EF6"/>
    <w:rsid w:val="00810058"/>
    <w:rsid w:val="0081053C"/>
    <w:rsid w:val="008113D4"/>
    <w:rsid w:val="008116EF"/>
    <w:rsid w:val="00811979"/>
    <w:rsid w:val="00812929"/>
    <w:rsid w:val="008129C9"/>
    <w:rsid w:val="00814710"/>
    <w:rsid w:val="00814BBD"/>
    <w:rsid w:val="00814D9B"/>
    <w:rsid w:val="00814FF4"/>
    <w:rsid w:val="00815E83"/>
    <w:rsid w:val="008160B1"/>
    <w:rsid w:val="008161C6"/>
    <w:rsid w:val="0081652E"/>
    <w:rsid w:val="008165D4"/>
    <w:rsid w:val="008167F5"/>
    <w:rsid w:val="00816990"/>
    <w:rsid w:val="008169FC"/>
    <w:rsid w:val="008177C1"/>
    <w:rsid w:val="00820B7E"/>
    <w:rsid w:val="00820D67"/>
    <w:rsid w:val="0082165F"/>
    <w:rsid w:val="00821B79"/>
    <w:rsid w:val="00822178"/>
    <w:rsid w:val="00822394"/>
    <w:rsid w:val="00822A85"/>
    <w:rsid w:val="00823C29"/>
    <w:rsid w:val="008245C5"/>
    <w:rsid w:val="00824A3C"/>
    <w:rsid w:val="00825382"/>
    <w:rsid w:val="00825777"/>
    <w:rsid w:val="008264D5"/>
    <w:rsid w:val="008268B1"/>
    <w:rsid w:val="008268F4"/>
    <w:rsid w:val="008274F9"/>
    <w:rsid w:val="00830A7B"/>
    <w:rsid w:val="00831809"/>
    <w:rsid w:val="00831A94"/>
    <w:rsid w:val="0083238D"/>
    <w:rsid w:val="00832625"/>
    <w:rsid w:val="008330EC"/>
    <w:rsid w:val="0083320F"/>
    <w:rsid w:val="00833372"/>
    <w:rsid w:val="0083350C"/>
    <w:rsid w:val="0083457C"/>
    <w:rsid w:val="00834C92"/>
    <w:rsid w:val="00835CB1"/>
    <w:rsid w:val="0083617D"/>
    <w:rsid w:val="00836729"/>
    <w:rsid w:val="0083680C"/>
    <w:rsid w:val="008369BC"/>
    <w:rsid w:val="008402FA"/>
    <w:rsid w:val="00841C4A"/>
    <w:rsid w:val="008433EC"/>
    <w:rsid w:val="008438A4"/>
    <w:rsid w:val="0084460E"/>
    <w:rsid w:val="0084482E"/>
    <w:rsid w:val="00844E2D"/>
    <w:rsid w:val="008451F2"/>
    <w:rsid w:val="008467DF"/>
    <w:rsid w:val="0084735D"/>
    <w:rsid w:val="0084744E"/>
    <w:rsid w:val="00847520"/>
    <w:rsid w:val="0084760F"/>
    <w:rsid w:val="00847812"/>
    <w:rsid w:val="00850246"/>
    <w:rsid w:val="00850964"/>
    <w:rsid w:val="00850CB1"/>
    <w:rsid w:val="00852657"/>
    <w:rsid w:val="00852EB9"/>
    <w:rsid w:val="008530FC"/>
    <w:rsid w:val="00853B46"/>
    <w:rsid w:val="00853ED3"/>
    <w:rsid w:val="0085541A"/>
    <w:rsid w:val="00856F5E"/>
    <w:rsid w:val="0085703E"/>
    <w:rsid w:val="0085777C"/>
    <w:rsid w:val="00857CE5"/>
    <w:rsid w:val="0086012F"/>
    <w:rsid w:val="00861639"/>
    <w:rsid w:val="008618A8"/>
    <w:rsid w:val="00862199"/>
    <w:rsid w:val="0086265A"/>
    <w:rsid w:val="0086332B"/>
    <w:rsid w:val="0086556F"/>
    <w:rsid w:val="00870AC0"/>
    <w:rsid w:val="00872281"/>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76F63"/>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0BF"/>
    <w:rsid w:val="008A3A1A"/>
    <w:rsid w:val="008A3FD5"/>
    <w:rsid w:val="008A4CF2"/>
    <w:rsid w:val="008A4D52"/>
    <w:rsid w:val="008A577C"/>
    <w:rsid w:val="008A5794"/>
    <w:rsid w:val="008A7F86"/>
    <w:rsid w:val="008B036C"/>
    <w:rsid w:val="008B05BD"/>
    <w:rsid w:val="008B0E18"/>
    <w:rsid w:val="008B0EE6"/>
    <w:rsid w:val="008B15A4"/>
    <w:rsid w:val="008B16ED"/>
    <w:rsid w:val="008B3545"/>
    <w:rsid w:val="008B4606"/>
    <w:rsid w:val="008B5C24"/>
    <w:rsid w:val="008B66E7"/>
    <w:rsid w:val="008B7377"/>
    <w:rsid w:val="008C01AB"/>
    <w:rsid w:val="008C059F"/>
    <w:rsid w:val="008C05AD"/>
    <w:rsid w:val="008C0F3F"/>
    <w:rsid w:val="008C1730"/>
    <w:rsid w:val="008C19F6"/>
    <w:rsid w:val="008C3013"/>
    <w:rsid w:val="008C31A2"/>
    <w:rsid w:val="008C34D0"/>
    <w:rsid w:val="008C37C1"/>
    <w:rsid w:val="008C4B13"/>
    <w:rsid w:val="008C54C7"/>
    <w:rsid w:val="008C5D16"/>
    <w:rsid w:val="008C5EB6"/>
    <w:rsid w:val="008C628E"/>
    <w:rsid w:val="008C6A95"/>
    <w:rsid w:val="008C743B"/>
    <w:rsid w:val="008C791A"/>
    <w:rsid w:val="008D01D0"/>
    <w:rsid w:val="008D03FE"/>
    <w:rsid w:val="008D091D"/>
    <w:rsid w:val="008D1066"/>
    <w:rsid w:val="008D179E"/>
    <w:rsid w:val="008D1C9B"/>
    <w:rsid w:val="008D3386"/>
    <w:rsid w:val="008D4275"/>
    <w:rsid w:val="008D5B92"/>
    <w:rsid w:val="008D600C"/>
    <w:rsid w:val="008D744F"/>
    <w:rsid w:val="008E057D"/>
    <w:rsid w:val="008E0EDF"/>
    <w:rsid w:val="008E1201"/>
    <w:rsid w:val="008E331F"/>
    <w:rsid w:val="008E3CDF"/>
    <w:rsid w:val="008E3D26"/>
    <w:rsid w:val="008E3E63"/>
    <w:rsid w:val="008E42A1"/>
    <w:rsid w:val="008E44A1"/>
    <w:rsid w:val="008E5957"/>
    <w:rsid w:val="008E6B32"/>
    <w:rsid w:val="008E72C4"/>
    <w:rsid w:val="008E7A20"/>
    <w:rsid w:val="008E7AEA"/>
    <w:rsid w:val="008F0767"/>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896"/>
    <w:rsid w:val="00900EB8"/>
    <w:rsid w:val="00900F8E"/>
    <w:rsid w:val="00900FF9"/>
    <w:rsid w:val="009010EA"/>
    <w:rsid w:val="0090181B"/>
    <w:rsid w:val="00901888"/>
    <w:rsid w:val="00901FB9"/>
    <w:rsid w:val="0090273E"/>
    <w:rsid w:val="009040A0"/>
    <w:rsid w:val="00906147"/>
    <w:rsid w:val="00906990"/>
    <w:rsid w:val="00906B1D"/>
    <w:rsid w:val="00906BC8"/>
    <w:rsid w:val="00906C8B"/>
    <w:rsid w:val="009079D7"/>
    <w:rsid w:val="00910CEF"/>
    <w:rsid w:val="00911821"/>
    <w:rsid w:val="00911926"/>
    <w:rsid w:val="00911B4E"/>
    <w:rsid w:val="0091249A"/>
    <w:rsid w:val="0091278E"/>
    <w:rsid w:val="00912E01"/>
    <w:rsid w:val="00913B20"/>
    <w:rsid w:val="0091532D"/>
    <w:rsid w:val="00915AC9"/>
    <w:rsid w:val="00916549"/>
    <w:rsid w:val="00917329"/>
    <w:rsid w:val="0091736D"/>
    <w:rsid w:val="00917E92"/>
    <w:rsid w:val="009204C9"/>
    <w:rsid w:val="00920BE5"/>
    <w:rsid w:val="009216F9"/>
    <w:rsid w:val="009219D6"/>
    <w:rsid w:val="009219F5"/>
    <w:rsid w:val="0092232F"/>
    <w:rsid w:val="00922815"/>
    <w:rsid w:val="00922930"/>
    <w:rsid w:val="00922A48"/>
    <w:rsid w:val="00922E80"/>
    <w:rsid w:val="0092410E"/>
    <w:rsid w:val="009246AD"/>
    <w:rsid w:val="0092503C"/>
    <w:rsid w:val="009251E2"/>
    <w:rsid w:val="00925312"/>
    <w:rsid w:val="0092562B"/>
    <w:rsid w:val="00925A42"/>
    <w:rsid w:val="00925DD9"/>
    <w:rsid w:val="00925F39"/>
    <w:rsid w:val="0092705C"/>
    <w:rsid w:val="00927156"/>
    <w:rsid w:val="009274D2"/>
    <w:rsid w:val="00927EB5"/>
    <w:rsid w:val="00930631"/>
    <w:rsid w:val="00930B74"/>
    <w:rsid w:val="00930CFF"/>
    <w:rsid w:val="009310ED"/>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49A8"/>
    <w:rsid w:val="00945212"/>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28F"/>
    <w:rsid w:val="009675A0"/>
    <w:rsid w:val="00971676"/>
    <w:rsid w:val="0097277A"/>
    <w:rsid w:val="009727D5"/>
    <w:rsid w:val="00972945"/>
    <w:rsid w:val="00972F37"/>
    <w:rsid w:val="009732B8"/>
    <w:rsid w:val="00973AC8"/>
    <w:rsid w:val="0097463E"/>
    <w:rsid w:val="00974773"/>
    <w:rsid w:val="00974F0F"/>
    <w:rsid w:val="00975A2D"/>
    <w:rsid w:val="00976381"/>
    <w:rsid w:val="0097763C"/>
    <w:rsid w:val="00977ACC"/>
    <w:rsid w:val="00977B50"/>
    <w:rsid w:val="009801B0"/>
    <w:rsid w:val="00980885"/>
    <w:rsid w:val="00981705"/>
    <w:rsid w:val="00981746"/>
    <w:rsid w:val="00981AEE"/>
    <w:rsid w:val="009823C0"/>
    <w:rsid w:val="009835F1"/>
    <w:rsid w:val="00985A06"/>
    <w:rsid w:val="00985AB6"/>
    <w:rsid w:val="00985ADC"/>
    <w:rsid w:val="00985E31"/>
    <w:rsid w:val="00987531"/>
    <w:rsid w:val="00987A31"/>
    <w:rsid w:val="009906B0"/>
    <w:rsid w:val="00990775"/>
    <w:rsid w:val="00990921"/>
    <w:rsid w:val="0099095E"/>
    <w:rsid w:val="009917BC"/>
    <w:rsid w:val="009924EE"/>
    <w:rsid w:val="0099357D"/>
    <w:rsid w:val="00993793"/>
    <w:rsid w:val="0099461A"/>
    <w:rsid w:val="00994C71"/>
    <w:rsid w:val="00994DD6"/>
    <w:rsid w:val="0099543C"/>
    <w:rsid w:val="009958DC"/>
    <w:rsid w:val="00996357"/>
    <w:rsid w:val="009974BE"/>
    <w:rsid w:val="009A0E16"/>
    <w:rsid w:val="009A12D2"/>
    <w:rsid w:val="009A266D"/>
    <w:rsid w:val="009A2D80"/>
    <w:rsid w:val="009A352D"/>
    <w:rsid w:val="009A3B85"/>
    <w:rsid w:val="009A485C"/>
    <w:rsid w:val="009A48E0"/>
    <w:rsid w:val="009A4C82"/>
    <w:rsid w:val="009A4C9D"/>
    <w:rsid w:val="009A7E9D"/>
    <w:rsid w:val="009B04AB"/>
    <w:rsid w:val="009B0541"/>
    <w:rsid w:val="009B0548"/>
    <w:rsid w:val="009B115F"/>
    <w:rsid w:val="009B12C2"/>
    <w:rsid w:val="009B16A5"/>
    <w:rsid w:val="009B1BAF"/>
    <w:rsid w:val="009B2788"/>
    <w:rsid w:val="009B4B13"/>
    <w:rsid w:val="009B52B8"/>
    <w:rsid w:val="009B5A6C"/>
    <w:rsid w:val="009B76E2"/>
    <w:rsid w:val="009B7CED"/>
    <w:rsid w:val="009C10A5"/>
    <w:rsid w:val="009C10D5"/>
    <w:rsid w:val="009C1DE2"/>
    <w:rsid w:val="009C2099"/>
    <w:rsid w:val="009C2976"/>
    <w:rsid w:val="009C2F4D"/>
    <w:rsid w:val="009C3DEF"/>
    <w:rsid w:val="009C3F1D"/>
    <w:rsid w:val="009C41ED"/>
    <w:rsid w:val="009C4F89"/>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2EFE"/>
    <w:rsid w:val="009D5CF3"/>
    <w:rsid w:val="009D5DF2"/>
    <w:rsid w:val="009D64A6"/>
    <w:rsid w:val="009D6D83"/>
    <w:rsid w:val="009D6DCA"/>
    <w:rsid w:val="009D79DD"/>
    <w:rsid w:val="009E05A7"/>
    <w:rsid w:val="009E0E02"/>
    <w:rsid w:val="009E1CD8"/>
    <w:rsid w:val="009E22B5"/>
    <w:rsid w:val="009E269D"/>
    <w:rsid w:val="009E35C5"/>
    <w:rsid w:val="009E3624"/>
    <w:rsid w:val="009E39C1"/>
    <w:rsid w:val="009E3BD9"/>
    <w:rsid w:val="009E53AA"/>
    <w:rsid w:val="009E6DC0"/>
    <w:rsid w:val="009F0628"/>
    <w:rsid w:val="009F0CBF"/>
    <w:rsid w:val="009F1F50"/>
    <w:rsid w:val="009F24F3"/>
    <w:rsid w:val="009F3AAF"/>
    <w:rsid w:val="009F4B6F"/>
    <w:rsid w:val="009F59E7"/>
    <w:rsid w:val="009F5E77"/>
    <w:rsid w:val="009F7BB0"/>
    <w:rsid w:val="00A004A0"/>
    <w:rsid w:val="00A0065B"/>
    <w:rsid w:val="00A00DA0"/>
    <w:rsid w:val="00A01270"/>
    <w:rsid w:val="00A0152F"/>
    <w:rsid w:val="00A01BA0"/>
    <w:rsid w:val="00A01DE2"/>
    <w:rsid w:val="00A02FBD"/>
    <w:rsid w:val="00A04190"/>
    <w:rsid w:val="00A04386"/>
    <w:rsid w:val="00A04786"/>
    <w:rsid w:val="00A051B3"/>
    <w:rsid w:val="00A057D5"/>
    <w:rsid w:val="00A05FA7"/>
    <w:rsid w:val="00A05FF0"/>
    <w:rsid w:val="00A1023C"/>
    <w:rsid w:val="00A109DF"/>
    <w:rsid w:val="00A119D4"/>
    <w:rsid w:val="00A134E8"/>
    <w:rsid w:val="00A1350D"/>
    <w:rsid w:val="00A13829"/>
    <w:rsid w:val="00A14868"/>
    <w:rsid w:val="00A14A5D"/>
    <w:rsid w:val="00A14E91"/>
    <w:rsid w:val="00A15594"/>
    <w:rsid w:val="00A175FC"/>
    <w:rsid w:val="00A17CDD"/>
    <w:rsid w:val="00A20121"/>
    <w:rsid w:val="00A20860"/>
    <w:rsid w:val="00A20E43"/>
    <w:rsid w:val="00A2211F"/>
    <w:rsid w:val="00A22768"/>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1146"/>
    <w:rsid w:val="00A3146B"/>
    <w:rsid w:val="00A32264"/>
    <w:rsid w:val="00A327F5"/>
    <w:rsid w:val="00A32F5C"/>
    <w:rsid w:val="00A336AE"/>
    <w:rsid w:val="00A336BB"/>
    <w:rsid w:val="00A34116"/>
    <w:rsid w:val="00A342E5"/>
    <w:rsid w:val="00A34366"/>
    <w:rsid w:val="00A34774"/>
    <w:rsid w:val="00A353E3"/>
    <w:rsid w:val="00A35926"/>
    <w:rsid w:val="00A35A47"/>
    <w:rsid w:val="00A35EEB"/>
    <w:rsid w:val="00A361F5"/>
    <w:rsid w:val="00A36FCE"/>
    <w:rsid w:val="00A3755E"/>
    <w:rsid w:val="00A37881"/>
    <w:rsid w:val="00A379F6"/>
    <w:rsid w:val="00A4074F"/>
    <w:rsid w:val="00A40821"/>
    <w:rsid w:val="00A41242"/>
    <w:rsid w:val="00A41750"/>
    <w:rsid w:val="00A42771"/>
    <w:rsid w:val="00A42EB6"/>
    <w:rsid w:val="00A44ABE"/>
    <w:rsid w:val="00A44B94"/>
    <w:rsid w:val="00A44CF4"/>
    <w:rsid w:val="00A450D9"/>
    <w:rsid w:val="00A452B1"/>
    <w:rsid w:val="00A45D88"/>
    <w:rsid w:val="00A462AD"/>
    <w:rsid w:val="00A46316"/>
    <w:rsid w:val="00A46B3B"/>
    <w:rsid w:val="00A46F43"/>
    <w:rsid w:val="00A475F3"/>
    <w:rsid w:val="00A47832"/>
    <w:rsid w:val="00A47A46"/>
    <w:rsid w:val="00A506D8"/>
    <w:rsid w:val="00A509DA"/>
    <w:rsid w:val="00A50AFA"/>
    <w:rsid w:val="00A51006"/>
    <w:rsid w:val="00A5111D"/>
    <w:rsid w:val="00A51ACD"/>
    <w:rsid w:val="00A52CF1"/>
    <w:rsid w:val="00A536D4"/>
    <w:rsid w:val="00A54942"/>
    <w:rsid w:val="00A54E80"/>
    <w:rsid w:val="00A558B2"/>
    <w:rsid w:val="00A5600E"/>
    <w:rsid w:val="00A5708D"/>
    <w:rsid w:val="00A5726E"/>
    <w:rsid w:val="00A57A38"/>
    <w:rsid w:val="00A60FF7"/>
    <w:rsid w:val="00A6224B"/>
    <w:rsid w:val="00A63258"/>
    <w:rsid w:val="00A63703"/>
    <w:rsid w:val="00A64113"/>
    <w:rsid w:val="00A64F6D"/>
    <w:rsid w:val="00A6503E"/>
    <w:rsid w:val="00A65BBE"/>
    <w:rsid w:val="00A663CD"/>
    <w:rsid w:val="00A66BFA"/>
    <w:rsid w:val="00A66F02"/>
    <w:rsid w:val="00A671C6"/>
    <w:rsid w:val="00A67EA5"/>
    <w:rsid w:val="00A7178F"/>
    <w:rsid w:val="00A71AB9"/>
    <w:rsid w:val="00A72591"/>
    <w:rsid w:val="00A729D6"/>
    <w:rsid w:val="00A72C5E"/>
    <w:rsid w:val="00A73CF7"/>
    <w:rsid w:val="00A74F96"/>
    <w:rsid w:val="00A74FD1"/>
    <w:rsid w:val="00A75F60"/>
    <w:rsid w:val="00A76AAC"/>
    <w:rsid w:val="00A77906"/>
    <w:rsid w:val="00A807A3"/>
    <w:rsid w:val="00A807A8"/>
    <w:rsid w:val="00A8082B"/>
    <w:rsid w:val="00A81488"/>
    <w:rsid w:val="00A82308"/>
    <w:rsid w:val="00A823C8"/>
    <w:rsid w:val="00A82F32"/>
    <w:rsid w:val="00A83739"/>
    <w:rsid w:val="00A866CA"/>
    <w:rsid w:val="00A86A9F"/>
    <w:rsid w:val="00A86F95"/>
    <w:rsid w:val="00A87A58"/>
    <w:rsid w:val="00A87AD5"/>
    <w:rsid w:val="00A903D1"/>
    <w:rsid w:val="00A90CBA"/>
    <w:rsid w:val="00A90D8B"/>
    <w:rsid w:val="00A90D93"/>
    <w:rsid w:val="00A91A1A"/>
    <w:rsid w:val="00A925E8"/>
    <w:rsid w:val="00A92BAB"/>
    <w:rsid w:val="00A93C41"/>
    <w:rsid w:val="00A9418A"/>
    <w:rsid w:val="00A9461B"/>
    <w:rsid w:val="00A94CAE"/>
    <w:rsid w:val="00A94ECA"/>
    <w:rsid w:val="00A95594"/>
    <w:rsid w:val="00A9575D"/>
    <w:rsid w:val="00A96113"/>
    <w:rsid w:val="00A96612"/>
    <w:rsid w:val="00A97713"/>
    <w:rsid w:val="00A97A3B"/>
    <w:rsid w:val="00A97E25"/>
    <w:rsid w:val="00AA0184"/>
    <w:rsid w:val="00AA1D6C"/>
    <w:rsid w:val="00AA1EF5"/>
    <w:rsid w:val="00AA1FF3"/>
    <w:rsid w:val="00AA321B"/>
    <w:rsid w:val="00AA39F9"/>
    <w:rsid w:val="00AA3A8A"/>
    <w:rsid w:val="00AA3AF7"/>
    <w:rsid w:val="00AA3BE1"/>
    <w:rsid w:val="00AA4AC0"/>
    <w:rsid w:val="00AA5809"/>
    <w:rsid w:val="00AA58F4"/>
    <w:rsid w:val="00AA669F"/>
    <w:rsid w:val="00AA6DE1"/>
    <w:rsid w:val="00AA744C"/>
    <w:rsid w:val="00AA7EC5"/>
    <w:rsid w:val="00AB0BA0"/>
    <w:rsid w:val="00AB1221"/>
    <w:rsid w:val="00AB1ACC"/>
    <w:rsid w:val="00AB1CDD"/>
    <w:rsid w:val="00AB1E3F"/>
    <w:rsid w:val="00AB24C0"/>
    <w:rsid w:val="00AB3349"/>
    <w:rsid w:val="00AB4AB9"/>
    <w:rsid w:val="00AB50AD"/>
    <w:rsid w:val="00AB5150"/>
    <w:rsid w:val="00AB5A10"/>
    <w:rsid w:val="00AB5C41"/>
    <w:rsid w:val="00AB5E91"/>
    <w:rsid w:val="00AB6422"/>
    <w:rsid w:val="00AB66C7"/>
    <w:rsid w:val="00AC0824"/>
    <w:rsid w:val="00AC0D39"/>
    <w:rsid w:val="00AC0FB7"/>
    <w:rsid w:val="00AC10CC"/>
    <w:rsid w:val="00AC14F4"/>
    <w:rsid w:val="00AC162B"/>
    <w:rsid w:val="00AC16BE"/>
    <w:rsid w:val="00AC1B18"/>
    <w:rsid w:val="00AC1F30"/>
    <w:rsid w:val="00AC211F"/>
    <w:rsid w:val="00AC2240"/>
    <w:rsid w:val="00AC3ACA"/>
    <w:rsid w:val="00AC401A"/>
    <w:rsid w:val="00AC49FD"/>
    <w:rsid w:val="00AC4A84"/>
    <w:rsid w:val="00AC55AD"/>
    <w:rsid w:val="00AC5755"/>
    <w:rsid w:val="00AC5E5A"/>
    <w:rsid w:val="00AC641D"/>
    <w:rsid w:val="00AC6C0C"/>
    <w:rsid w:val="00AC6C30"/>
    <w:rsid w:val="00AC73FD"/>
    <w:rsid w:val="00AC7500"/>
    <w:rsid w:val="00AC76A8"/>
    <w:rsid w:val="00AC7AE1"/>
    <w:rsid w:val="00AD214F"/>
    <w:rsid w:val="00AD23F3"/>
    <w:rsid w:val="00AD3483"/>
    <w:rsid w:val="00AD3631"/>
    <w:rsid w:val="00AD4521"/>
    <w:rsid w:val="00AD4C81"/>
    <w:rsid w:val="00AD5A0C"/>
    <w:rsid w:val="00AD6149"/>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4C29"/>
    <w:rsid w:val="00B05956"/>
    <w:rsid w:val="00B05C9F"/>
    <w:rsid w:val="00B061EE"/>
    <w:rsid w:val="00B1076B"/>
    <w:rsid w:val="00B119A6"/>
    <w:rsid w:val="00B1217F"/>
    <w:rsid w:val="00B126C8"/>
    <w:rsid w:val="00B12A04"/>
    <w:rsid w:val="00B12A76"/>
    <w:rsid w:val="00B13A00"/>
    <w:rsid w:val="00B13CB7"/>
    <w:rsid w:val="00B1451F"/>
    <w:rsid w:val="00B14BA8"/>
    <w:rsid w:val="00B14CDB"/>
    <w:rsid w:val="00B15415"/>
    <w:rsid w:val="00B15CF4"/>
    <w:rsid w:val="00B15D74"/>
    <w:rsid w:val="00B15FAC"/>
    <w:rsid w:val="00B1606D"/>
    <w:rsid w:val="00B16811"/>
    <w:rsid w:val="00B173F8"/>
    <w:rsid w:val="00B17DD3"/>
    <w:rsid w:val="00B20C37"/>
    <w:rsid w:val="00B21FA7"/>
    <w:rsid w:val="00B23A7D"/>
    <w:rsid w:val="00B24505"/>
    <w:rsid w:val="00B245DD"/>
    <w:rsid w:val="00B24820"/>
    <w:rsid w:val="00B25640"/>
    <w:rsid w:val="00B25CF2"/>
    <w:rsid w:val="00B25CFB"/>
    <w:rsid w:val="00B26233"/>
    <w:rsid w:val="00B30A6C"/>
    <w:rsid w:val="00B3198D"/>
    <w:rsid w:val="00B31E7A"/>
    <w:rsid w:val="00B32AB8"/>
    <w:rsid w:val="00B34421"/>
    <w:rsid w:val="00B34671"/>
    <w:rsid w:val="00B3469B"/>
    <w:rsid w:val="00B35D11"/>
    <w:rsid w:val="00B36861"/>
    <w:rsid w:val="00B36DD4"/>
    <w:rsid w:val="00B403F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0AFB"/>
    <w:rsid w:val="00B50C85"/>
    <w:rsid w:val="00B5147C"/>
    <w:rsid w:val="00B51748"/>
    <w:rsid w:val="00B51D49"/>
    <w:rsid w:val="00B52284"/>
    <w:rsid w:val="00B52721"/>
    <w:rsid w:val="00B5290B"/>
    <w:rsid w:val="00B531E1"/>
    <w:rsid w:val="00B5332F"/>
    <w:rsid w:val="00B53503"/>
    <w:rsid w:val="00B5350F"/>
    <w:rsid w:val="00B54BD9"/>
    <w:rsid w:val="00B550E8"/>
    <w:rsid w:val="00B55805"/>
    <w:rsid w:val="00B567C8"/>
    <w:rsid w:val="00B5730B"/>
    <w:rsid w:val="00B575F5"/>
    <w:rsid w:val="00B578DF"/>
    <w:rsid w:val="00B57B7E"/>
    <w:rsid w:val="00B60210"/>
    <w:rsid w:val="00B605D0"/>
    <w:rsid w:val="00B61FFE"/>
    <w:rsid w:val="00B62016"/>
    <w:rsid w:val="00B6208F"/>
    <w:rsid w:val="00B63669"/>
    <w:rsid w:val="00B63D56"/>
    <w:rsid w:val="00B6409E"/>
    <w:rsid w:val="00B642AA"/>
    <w:rsid w:val="00B64C98"/>
    <w:rsid w:val="00B657B7"/>
    <w:rsid w:val="00B65900"/>
    <w:rsid w:val="00B65A97"/>
    <w:rsid w:val="00B65BDC"/>
    <w:rsid w:val="00B66917"/>
    <w:rsid w:val="00B66CEE"/>
    <w:rsid w:val="00B67FCC"/>
    <w:rsid w:val="00B703F2"/>
    <w:rsid w:val="00B70415"/>
    <w:rsid w:val="00B707C9"/>
    <w:rsid w:val="00B71123"/>
    <w:rsid w:val="00B719A6"/>
    <w:rsid w:val="00B72720"/>
    <w:rsid w:val="00B72978"/>
    <w:rsid w:val="00B729F3"/>
    <w:rsid w:val="00B72E3A"/>
    <w:rsid w:val="00B731B3"/>
    <w:rsid w:val="00B74C55"/>
    <w:rsid w:val="00B7510E"/>
    <w:rsid w:val="00B75DFB"/>
    <w:rsid w:val="00B76077"/>
    <w:rsid w:val="00B80D8E"/>
    <w:rsid w:val="00B81239"/>
    <w:rsid w:val="00B818E9"/>
    <w:rsid w:val="00B82E2D"/>
    <w:rsid w:val="00B83144"/>
    <w:rsid w:val="00B8379D"/>
    <w:rsid w:val="00B8380F"/>
    <w:rsid w:val="00B8456D"/>
    <w:rsid w:val="00B84794"/>
    <w:rsid w:val="00B85F7C"/>
    <w:rsid w:val="00B863B8"/>
    <w:rsid w:val="00B904A8"/>
    <w:rsid w:val="00B912A1"/>
    <w:rsid w:val="00B913C2"/>
    <w:rsid w:val="00B91BDC"/>
    <w:rsid w:val="00B9200A"/>
    <w:rsid w:val="00B9223D"/>
    <w:rsid w:val="00B92303"/>
    <w:rsid w:val="00B92433"/>
    <w:rsid w:val="00B92EB8"/>
    <w:rsid w:val="00B93B13"/>
    <w:rsid w:val="00B93C91"/>
    <w:rsid w:val="00B93D48"/>
    <w:rsid w:val="00B94A2E"/>
    <w:rsid w:val="00B94EC4"/>
    <w:rsid w:val="00B953AA"/>
    <w:rsid w:val="00B9587C"/>
    <w:rsid w:val="00B95B43"/>
    <w:rsid w:val="00B95BB7"/>
    <w:rsid w:val="00B95CD9"/>
    <w:rsid w:val="00B970EF"/>
    <w:rsid w:val="00B97E71"/>
    <w:rsid w:val="00BA0552"/>
    <w:rsid w:val="00BA1249"/>
    <w:rsid w:val="00BA21A2"/>
    <w:rsid w:val="00BA2D45"/>
    <w:rsid w:val="00BA30F1"/>
    <w:rsid w:val="00BA3A2F"/>
    <w:rsid w:val="00BA3F21"/>
    <w:rsid w:val="00BA4389"/>
    <w:rsid w:val="00BA4593"/>
    <w:rsid w:val="00BA5171"/>
    <w:rsid w:val="00BA52F3"/>
    <w:rsid w:val="00BA5861"/>
    <w:rsid w:val="00BA5A8B"/>
    <w:rsid w:val="00BA5ACE"/>
    <w:rsid w:val="00BA6D8B"/>
    <w:rsid w:val="00BB013F"/>
    <w:rsid w:val="00BB0C5A"/>
    <w:rsid w:val="00BB1A09"/>
    <w:rsid w:val="00BB1B9A"/>
    <w:rsid w:val="00BB295B"/>
    <w:rsid w:val="00BB2968"/>
    <w:rsid w:val="00BB2DD5"/>
    <w:rsid w:val="00BB38BB"/>
    <w:rsid w:val="00BB3A5C"/>
    <w:rsid w:val="00BB442B"/>
    <w:rsid w:val="00BB496C"/>
    <w:rsid w:val="00BB5001"/>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7A7"/>
    <w:rsid w:val="00BC3CD3"/>
    <w:rsid w:val="00BC3E66"/>
    <w:rsid w:val="00BC65B8"/>
    <w:rsid w:val="00BC7257"/>
    <w:rsid w:val="00BC7A31"/>
    <w:rsid w:val="00BD009E"/>
    <w:rsid w:val="00BD0926"/>
    <w:rsid w:val="00BD0950"/>
    <w:rsid w:val="00BD0A21"/>
    <w:rsid w:val="00BD0C40"/>
    <w:rsid w:val="00BD1944"/>
    <w:rsid w:val="00BD1DC6"/>
    <w:rsid w:val="00BD1E99"/>
    <w:rsid w:val="00BD2307"/>
    <w:rsid w:val="00BD2501"/>
    <w:rsid w:val="00BD2C77"/>
    <w:rsid w:val="00BD2F5E"/>
    <w:rsid w:val="00BD3088"/>
    <w:rsid w:val="00BD435D"/>
    <w:rsid w:val="00BD57FD"/>
    <w:rsid w:val="00BD5C8F"/>
    <w:rsid w:val="00BD61E0"/>
    <w:rsid w:val="00BD6678"/>
    <w:rsid w:val="00BD66CB"/>
    <w:rsid w:val="00BD6FEC"/>
    <w:rsid w:val="00BD7AFA"/>
    <w:rsid w:val="00BE120D"/>
    <w:rsid w:val="00BE1698"/>
    <w:rsid w:val="00BE1898"/>
    <w:rsid w:val="00BE1A44"/>
    <w:rsid w:val="00BE1C04"/>
    <w:rsid w:val="00BE25FA"/>
    <w:rsid w:val="00BE3057"/>
    <w:rsid w:val="00BE379F"/>
    <w:rsid w:val="00BE4DF3"/>
    <w:rsid w:val="00BE534D"/>
    <w:rsid w:val="00BE5722"/>
    <w:rsid w:val="00BE5C3B"/>
    <w:rsid w:val="00BE5FF0"/>
    <w:rsid w:val="00BE6109"/>
    <w:rsid w:val="00BE61E9"/>
    <w:rsid w:val="00BE6221"/>
    <w:rsid w:val="00BE726A"/>
    <w:rsid w:val="00BE73F2"/>
    <w:rsid w:val="00BF0444"/>
    <w:rsid w:val="00BF10E7"/>
    <w:rsid w:val="00BF18B7"/>
    <w:rsid w:val="00BF1A34"/>
    <w:rsid w:val="00BF1E45"/>
    <w:rsid w:val="00BF1FDC"/>
    <w:rsid w:val="00BF2AC7"/>
    <w:rsid w:val="00BF30BE"/>
    <w:rsid w:val="00BF30CA"/>
    <w:rsid w:val="00BF344F"/>
    <w:rsid w:val="00BF40A8"/>
    <w:rsid w:val="00BF48F1"/>
    <w:rsid w:val="00BF5947"/>
    <w:rsid w:val="00BF5B8A"/>
    <w:rsid w:val="00BF67B8"/>
    <w:rsid w:val="00BF713D"/>
    <w:rsid w:val="00BF7866"/>
    <w:rsid w:val="00BF7C3D"/>
    <w:rsid w:val="00C003D4"/>
    <w:rsid w:val="00C00DC6"/>
    <w:rsid w:val="00C01B53"/>
    <w:rsid w:val="00C02082"/>
    <w:rsid w:val="00C02132"/>
    <w:rsid w:val="00C03245"/>
    <w:rsid w:val="00C03BBB"/>
    <w:rsid w:val="00C03C7E"/>
    <w:rsid w:val="00C04E35"/>
    <w:rsid w:val="00C04E5F"/>
    <w:rsid w:val="00C0677B"/>
    <w:rsid w:val="00C06986"/>
    <w:rsid w:val="00C116C8"/>
    <w:rsid w:val="00C118B4"/>
    <w:rsid w:val="00C11C83"/>
    <w:rsid w:val="00C12782"/>
    <w:rsid w:val="00C12EF2"/>
    <w:rsid w:val="00C135C5"/>
    <w:rsid w:val="00C13FCD"/>
    <w:rsid w:val="00C14B84"/>
    <w:rsid w:val="00C1522C"/>
    <w:rsid w:val="00C15EDA"/>
    <w:rsid w:val="00C164F7"/>
    <w:rsid w:val="00C16AD9"/>
    <w:rsid w:val="00C205D9"/>
    <w:rsid w:val="00C207E0"/>
    <w:rsid w:val="00C20B59"/>
    <w:rsid w:val="00C20F93"/>
    <w:rsid w:val="00C21D73"/>
    <w:rsid w:val="00C22102"/>
    <w:rsid w:val="00C2292D"/>
    <w:rsid w:val="00C22BFF"/>
    <w:rsid w:val="00C22DC1"/>
    <w:rsid w:val="00C232BE"/>
    <w:rsid w:val="00C243C0"/>
    <w:rsid w:val="00C24C41"/>
    <w:rsid w:val="00C2502E"/>
    <w:rsid w:val="00C2582C"/>
    <w:rsid w:val="00C2582F"/>
    <w:rsid w:val="00C265DF"/>
    <w:rsid w:val="00C3072C"/>
    <w:rsid w:val="00C308C2"/>
    <w:rsid w:val="00C31944"/>
    <w:rsid w:val="00C323DE"/>
    <w:rsid w:val="00C32DB2"/>
    <w:rsid w:val="00C34339"/>
    <w:rsid w:val="00C355AC"/>
    <w:rsid w:val="00C35949"/>
    <w:rsid w:val="00C376A9"/>
    <w:rsid w:val="00C421E4"/>
    <w:rsid w:val="00C439D9"/>
    <w:rsid w:val="00C4496F"/>
    <w:rsid w:val="00C457DE"/>
    <w:rsid w:val="00C50207"/>
    <w:rsid w:val="00C5021B"/>
    <w:rsid w:val="00C503AC"/>
    <w:rsid w:val="00C510BC"/>
    <w:rsid w:val="00C51AF5"/>
    <w:rsid w:val="00C51D7F"/>
    <w:rsid w:val="00C52554"/>
    <w:rsid w:val="00C52978"/>
    <w:rsid w:val="00C53A98"/>
    <w:rsid w:val="00C5502C"/>
    <w:rsid w:val="00C55CBF"/>
    <w:rsid w:val="00C567D1"/>
    <w:rsid w:val="00C570E1"/>
    <w:rsid w:val="00C574BD"/>
    <w:rsid w:val="00C5766E"/>
    <w:rsid w:val="00C601BD"/>
    <w:rsid w:val="00C60ABC"/>
    <w:rsid w:val="00C60B7D"/>
    <w:rsid w:val="00C60DF0"/>
    <w:rsid w:val="00C61C5C"/>
    <w:rsid w:val="00C6277A"/>
    <w:rsid w:val="00C633A1"/>
    <w:rsid w:val="00C63743"/>
    <w:rsid w:val="00C64F8E"/>
    <w:rsid w:val="00C65111"/>
    <w:rsid w:val="00C67182"/>
    <w:rsid w:val="00C679D8"/>
    <w:rsid w:val="00C67E45"/>
    <w:rsid w:val="00C71ACC"/>
    <w:rsid w:val="00C72393"/>
    <w:rsid w:val="00C72B07"/>
    <w:rsid w:val="00C731B1"/>
    <w:rsid w:val="00C73B2D"/>
    <w:rsid w:val="00C76971"/>
    <w:rsid w:val="00C76B4B"/>
    <w:rsid w:val="00C76DD2"/>
    <w:rsid w:val="00C770DE"/>
    <w:rsid w:val="00C80155"/>
    <w:rsid w:val="00C80452"/>
    <w:rsid w:val="00C80584"/>
    <w:rsid w:val="00C80B7A"/>
    <w:rsid w:val="00C8238F"/>
    <w:rsid w:val="00C83238"/>
    <w:rsid w:val="00C835D3"/>
    <w:rsid w:val="00C83B7E"/>
    <w:rsid w:val="00C83BB2"/>
    <w:rsid w:val="00C83BFC"/>
    <w:rsid w:val="00C83FD3"/>
    <w:rsid w:val="00C86E6F"/>
    <w:rsid w:val="00C87867"/>
    <w:rsid w:val="00C91582"/>
    <w:rsid w:val="00C915C4"/>
    <w:rsid w:val="00C91E6F"/>
    <w:rsid w:val="00C91F84"/>
    <w:rsid w:val="00C922F8"/>
    <w:rsid w:val="00C92DA5"/>
    <w:rsid w:val="00C95A4D"/>
    <w:rsid w:val="00C96179"/>
    <w:rsid w:val="00C96F3F"/>
    <w:rsid w:val="00CA0A5F"/>
    <w:rsid w:val="00CA0E63"/>
    <w:rsid w:val="00CA0E97"/>
    <w:rsid w:val="00CA1641"/>
    <w:rsid w:val="00CA1729"/>
    <w:rsid w:val="00CA23B0"/>
    <w:rsid w:val="00CA2A43"/>
    <w:rsid w:val="00CA335E"/>
    <w:rsid w:val="00CA3669"/>
    <w:rsid w:val="00CA4EAC"/>
    <w:rsid w:val="00CA5232"/>
    <w:rsid w:val="00CA57F7"/>
    <w:rsid w:val="00CA59DD"/>
    <w:rsid w:val="00CA5BB0"/>
    <w:rsid w:val="00CA6364"/>
    <w:rsid w:val="00CA69EA"/>
    <w:rsid w:val="00CA6CAE"/>
    <w:rsid w:val="00CB07BE"/>
    <w:rsid w:val="00CB0BF1"/>
    <w:rsid w:val="00CB20D2"/>
    <w:rsid w:val="00CB2A68"/>
    <w:rsid w:val="00CB316F"/>
    <w:rsid w:val="00CB3254"/>
    <w:rsid w:val="00CB32E9"/>
    <w:rsid w:val="00CB3910"/>
    <w:rsid w:val="00CB414F"/>
    <w:rsid w:val="00CB4522"/>
    <w:rsid w:val="00CB4FF5"/>
    <w:rsid w:val="00CB66F9"/>
    <w:rsid w:val="00CB72B0"/>
    <w:rsid w:val="00CC006D"/>
    <w:rsid w:val="00CC0630"/>
    <w:rsid w:val="00CC0B26"/>
    <w:rsid w:val="00CC1765"/>
    <w:rsid w:val="00CC1EAB"/>
    <w:rsid w:val="00CC22A1"/>
    <w:rsid w:val="00CC2758"/>
    <w:rsid w:val="00CC27DE"/>
    <w:rsid w:val="00CC3042"/>
    <w:rsid w:val="00CC3E9C"/>
    <w:rsid w:val="00CC413F"/>
    <w:rsid w:val="00CC525B"/>
    <w:rsid w:val="00CC599E"/>
    <w:rsid w:val="00CC6B55"/>
    <w:rsid w:val="00CC7F60"/>
    <w:rsid w:val="00CD05AE"/>
    <w:rsid w:val="00CD0685"/>
    <w:rsid w:val="00CD1F05"/>
    <w:rsid w:val="00CD2932"/>
    <w:rsid w:val="00CD2CD7"/>
    <w:rsid w:val="00CD380F"/>
    <w:rsid w:val="00CD3F05"/>
    <w:rsid w:val="00CD493E"/>
    <w:rsid w:val="00CD4A8E"/>
    <w:rsid w:val="00CD552C"/>
    <w:rsid w:val="00CD556B"/>
    <w:rsid w:val="00CD69E9"/>
    <w:rsid w:val="00CD6E03"/>
    <w:rsid w:val="00CE0619"/>
    <w:rsid w:val="00CE1312"/>
    <w:rsid w:val="00CE14B6"/>
    <w:rsid w:val="00CE29F7"/>
    <w:rsid w:val="00CE2C47"/>
    <w:rsid w:val="00CE30A9"/>
    <w:rsid w:val="00CE3D04"/>
    <w:rsid w:val="00CE42A4"/>
    <w:rsid w:val="00CE4300"/>
    <w:rsid w:val="00CE4630"/>
    <w:rsid w:val="00CE5095"/>
    <w:rsid w:val="00CE5C2B"/>
    <w:rsid w:val="00CE5D3E"/>
    <w:rsid w:val="00CE6194"/>
    <w:rsid w:val="00CE6257"/>
    <w:rsid w:val="00CE66CE"/>
    <w:rsid w:val="00CE6FEA"/>
    <w:rsid w:val="00CE73CF"/>
    <w:rsid w:val="00CF0D00"/>
    <w:rsid w:val="00CF1348"/>
    <w:rsid w:val="00CF13C8"/>
    <w:rsid w:val="00CF1570"/>
    <w:rsid w:val="00CF1939"/>
    <w:rsid w:val="00CF2CF0"/>
    <w:rsid w:val="00CF2EE6"/>
    <w:rsid w:val="00CF4AD5"/>
    <w:rsid w:val="00CF5C09"/>
    <w:rsid w:val="00CF5F10"/>
    <w:rsid w:val="00CF63F2"/>
    <w:rsid w:val="00CF6944"/>
    <w:rsid w:val="00CF712E"/>
    <w:rsid w:val="00CF7339"/>
    <w:rsid w:val="00CF74F6"/>
    <w:rsid w:val="00CF7E80"/>
    <w:rsid w:val="00D00F73"/>
    <w:rsid w:val="00D01940"/>
    <w:rsid w:val="00D020C7"/>
    <w:rsid w:val="00D02F16"/>
    <w:rsid w:val="00D033AF"/>
    <w:rsid w:val="00D03657"/>
    <w:rsid w:val="00D0371A"/>
    <w:rsid w:val="00D03957"/>
    <w:rsid w:val="00D04AFF"/>
    <w:rsid w:val="00D05B0B"/>
    <w:rsid w:val="00D05D50"/>
    <w:rsid w:val="00D063AD"/>
    <w:rsid w:val="00D06435"/>
    <w:rsid w:val="00D06D4F"/>
    <w:rsid w:val="00D102EC"/>
    <w:rsid w:val="00D11247"/>
    <w:rsid w:val="00D114E2"/>
    <w:rsid w:val="00D12309"/>
    <w:rsid w:val="00D12788"/>
    <w:rsid w:val="00D13D6D"/>
    <w:rsid w:val="00D13DFE"/>
    <w:rsid w:val="00D14DBD"/>
    <w:rsid w:val="00D15530"/>
    <w:rsid w:val="00D164C8"/>
    <w:rsid w:val="00D17233"/>
    <w:rsid w:val="00D172E6"/>
    <w:rsid w:val="00D2056B"/>
    <w:rsid w:val="00D214E6"/>
    <w:rsid w:val="00D228F0"/>
    <w:rsid w:val="00D22A0A"/>
    <w:rsid w:val="00D23024"/>
    <w:rsid w:val="00D230BC"/>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1D77"/>
    <w:rsid w:val="00D330D2"/>
    <w:rsid w:val="00D33A8B"/>
    <w:rsid w:val="00D344CB"/>
    <w:rsid w:val="00D3484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B66"/>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48"/>
    <w:rsid w:val="00D653D0"/>
    <w:rsid w:val="00D655B9"/>
    <w:rsid w:val="00D65BCD"/>
    <w:rsid w:val="00D668A5"/>
    <w:rsid w:val="00D6728B"/>
    <w:rsid w:val="00D67861"/>
    <w:rsid w:val="00D7060A"/>
    <w:rsid w:val="00D70F50"/>
    <w:rsid w:val="00D7227D"/>
    <w:rsid w:val="00D723F4"/>
    <w:rsid w:val="00D72C45"/>
    <w:rsid w:val="00D7339C"/>
    <w:rsid w:val="00D743C7"/>
    <w:rsid w:val="00D77148"/>
    <w:rsid w:val="00D7725E"/>
    <w:rsid w:val="00D778F2"/>
    <w:rsid w:val="00D77C0F"/>
    <w:rsid w:val="00D80291"/>
    <w:rsid w:val="00D80363"/>
    <w:rsid w:val="00D8191C"/>
    <w:rsid w:val="00D81A39"/>
    <w:rsid w:val="00D81C8A"/>
    <w:rsid w:val="00D82678"/>
    <w:rsid w:val="00D83B01"/>
    <w:rsid w:val="00D83BBA"/>
    <w:rsid w:val="00D84C2E"/>
    <w:rsid w:val="00D85584"/>
    <w:rsid w:val="00D858B6"/>
    <w:rsid w:val="00D85B60"/>
    <w:rsid w:val="00D86867"/>
    <w:rsid w:val="00D87DD2"/>
    <w:rsid w:val="00D90151"/>
    <w:rsid w:val="00D90A41"/>
    <w:rsid w:val="00D90DE6"/>
    <w:rsid w:val="00D913B2"/>
    <w:rsid w:val="00D91571"/>
    <w:rsid w:val="00D91701"/>
    <w:rsid w:val="00D91E1A"/>
    <w:rsid w:val="00D9250A"/>
    <w:rsid w:val="00D92B62"/>
    <w:rsid w:val="00D92F8D"/>
    <w:rsid w:val="00D94057"/>
    <w:rsid w:val="00D94073"/>
    <w:rsid w:val="00D94209"/>
    <w:rsid w:val="00D945F9"/>
    <w:rsid w:val="00D963A5"/>
    <w:rsid w:val="00DA076A"/>
    <w:rsid w:val="00DA0A20"/>
    <w:rsid w:val="00DA15B2"/>
    <w:rsid w:val="00DA1B95"/>
    <w:rsid w:val="00DA41BF"/>
    <w:rsid w:val="00DA4834"/>
    <w:rsid w:val="00DA4ACE"/>
    <w:rsid w:val="00DA4B41"/>
    <w:rsid w:val="00DA4BCE"/>
    <w:rsid w:val="00DA50B8"/>
    <w:rsid w:val="00DA528A"/>
    <w:rsid w:val="00DA5A22"/>
    <w:rsid w:val="00DA5D62"/>
    <w:rsid w:val="00DA68C7"/>
    <w:rsid w:val="00DA7097"/>
    <w:rsid w:val="00DA7A23"/>
    <w:rsid w:val="00DB0A4C"/>
    <w:rsid w:val="00DB0ED7"/>
    <w:rsid w:val="00DB193F"/>
    <w:rsid w:val="00DB1C6B"/>
    <w:rsid w:val="00DB2862"/>
    <w:rsid w:val="00DB3671"/>
    <w:rsid w:val="00DB399D"/>
    <w:rsid w:val="00DB5942"/>
    <w:rsid w:val="00DB5F7D"/>
    <w:rsid w:val="00DB738B"/>
    <w:rsid w:val="00DB7E89"/>
    <w:rsid w:val="00DB7F1C"/>
    <w:rsid w:val="00DC0ADF"/>
    <w:rsid w:val="00DC16A2"/>
    <w:rsid w:val="00DC19B8"/>
    <w:rsid w:val="00DC2485"/>
    <w:rsid w:val="00DC267A"/>
    <w:rsid w:val="00DC2C71"/>
    <w:rsid w:val="00DC2CAC"/>
    <w:rsid w:val="00DC54D1"/>
    <w:rsid w:val="00DC5898"/>
    <w:rsid w:val="00DC625A"/>
    <w:rsid w:val="00DC62C5"/>
    <w:rsid w:val="00DC68AB"/>
    <w:rsid w:val="00DC71BF"/>
    <w:rsid w:val="00DC72F0"/>
    <w:rsid w:val="00DD16D1"/>
    <w:rsid w:val="00DD202D"/>
    <w:rsid w:val="00DD2CB8"/>
    <w:rsid w:val="00DD3D32"/>
    <w:rsid w:val="00DD40A3"/>
    <w:rsid w:val="00DD51A6"/>
    <w:rsid w:val="00DD54EF"/>
    <w:rsid w:val="00DD56EB"/>
    <w:rsid w:val="00DD614C"/>
    <w:rsid w:val="00DD6284"/>
    <w:rsid w:val="00DD7595"/>
    <w:rsid w:val="00DD77A0"/>
    <w:rsid w:val="00DE0203"/>
    <w:rsid w:val="00DE07F5"/>
    <w:rsid w:val="00DE08D5"/>
    <w:rsid w:val="00DE0D8F"/>
    <w:rsid w:val="00DE2A4E"/>
    <w:rsid w:val="00DE2CB2"/>
    <w:rsid w:val="00DE4BD5"/>
    <w:rsid w:val="00DE5029"/>
    <w:rsid w:val="00DE5889"/>
    <w:rsid w:val="00DE5AFD"/>
    <w:rsid w:val="00DE5D07"/>
    <w:rsid w:val="00DE7ACB"/>
    <w:rsid w:val="00DF0BDD"/>
    <w:rsid w:val="00DF0D2E"/>
    <w:rsid w:val="00DF25A5"/>
    <w:rsid w:val="00DF319C"/>
    <w:rsid w:val="00DF356C"/>
    <w:rsid w:val="00DF43F2"/>
    <w:rsid w:val="00DF5F16"/>
    <w:rsid w:val="00DF5FBE"/>
    <w:rsid w:val="00DF5FEF"/>
    <w:rsid w:val="00DF61BB"/>
    <w:rsid w:val="00DF65EC"/>
    <w:rsid w:val="00DF68F2"/>
    <w:rsid w:val="00DF7818"/>
    <w:rsid w:val="00DF7F34"/>
    <w:rsid w:val="00E01131"/>
    <w:rsid w:val="00E013C6"/>
    <w:rsid w:val="00E01510"/>
    <w:rsid w:val="00E0157B"/>
    <w:rsid w:val="00E01879"/>
    <w:rsid w:val="00E019BB"/>
    <w:rsid w:val="00E024FC"/>
    <w:rsid w:val="00E02606"/>
    <w:rsid w:val="00E0327C"/>
    <w:rsid w:val="00E032CF"/>
    <w:rsid w:val="00E0341F"/>
    <w:rsid w:val="00E03DBA"/>
    <w:rsid w:val="00E046E6"/>
    <w:rsid w:val="00E04BC5"/>
    <w:rsid w:val="00E0598C"/>
    <w:rsid w:val="00E05A95"/>
    <w:rsid w:val="00E06063"/>
    <w:rsid w:val="00E06F45"/>
    <w:rsid w:val="00E074AD"/>
    <w:rsid w:val="00E07F1A"/>
    <w:rsid w:val="00E10AC8"/>
    <w:rsid w:val="00E1140A"/>
    <w:rsid w:val="00E119A6"/>
    <w:rsid w:val="00E11D32"/>
    <w:rsid w:val="00E126B9"/>
    <w:rsid w:val="00E13ACC"/>
    <w:rsid w:val="00E155BE"/>
    <w:rsid w:val="00E157C9"/>
    <w:rsid w:val="00E16042"/>
    <w:rsid w:val="00E16118"/>
    <w:rsid w:val="00E16BA3"/>
    <w:rsid w:val="00E17BEF"/>
    <w:rsid w:val="00E17DC2"/>
    <w:rsid w:val="00E17F7F"/>
    <w:rsid w:val="00E20A0C"/>
    <w:rsid w:val="00E21656"/>
    <w:rsid w:val="00E21949"/>
    <w:rsid w:val="00E21FA4"/>
    <w:rsid w:val="00E225AC"/>
    <w:rsid w:val="00E227D7"/>
    <w:rsid w:val="00E230EE"/>
    <w:rsid w:val="00E23CCD"/>
    <w:rsid w:val="00E247A8"/>
    <w:rsid w:val="00E253E6"/>
    <w:rsid w:val="00E2553E"/>
    <w:rsid w:val="00E26978"/>
    <w:rsid w:val="00E26BC9"/>
    <w:rsid w:val="00E26D4A"/>
    <w:rsid w:val="00E27A0D"/>
    <w:rsid w:val="00E27A5E"/>
    <w:rsid w:val="00E31088"/>
    <w:rsid w:val="00E3238A"/>
    <w:rsid w:val="00E32CF7"/>
    <w:rsid w:val="00E32FD8"/>
    <w:rsid w:val="00E331AF"/>
    <w:rsid w:val="00E33943"/>
    <w:rsid w:val="00E34872"/>
    <w:rsid w:val="00E36AD3"/>
    <w:rsid w:val="00E36DCE"/>
    <w:rsid w:val="00E371D7"/>
    <w:rsid w:val="00E3749C"/>
    <w:rsid w:val="00E37B31"/>
    <w:rsid w:val="00E40D6F"/>
    <w:rsid w:val="00E41503"/>
    <w:rsid w:val="00E4283E"/>
    <w:rsid w:val="00E4286A"/>
    <w:rsid w:val="00E42985"/>
    <w:rsid w:val="00E42B8C"/>
    <w:rsid w:val="00E42F6B"/>
    <w:rsid w:val="00E43495"/>
    <w:rsid w:val="00E43578"/>
    <w:rsid w:val="00E44A64"/>
    <w:rsid w:val="00E45063"/>
    <w:rsid w:val="00E457F0"/>
    <w:rsid w:val="00E46BDA"/>
    <w:rsid w:val="00E47D89"/>
    <w:rsid w:val="00E51117"/>
    <w:rsid w:val="00E5145F"/>
    <w:rsid w:val="00E51692"/>
    <w:rsid w:val="00E51702"/>
    <w:rsid w:val="00E53A66"/>
    <w:rsid w:val="00E53ABB"/>
    <w:rsid w:val="00E5479C"/>
    <w:rsid w:val="00E54A97"/>
    <w:rsid w:val="00E558CC"/>
    <w:rsid w:val="00E55C21"/>
    <w:rsid w:val="00E55DB5"/>
    <w:rsid w:val="00E563D8"/>
    <w:rsid w:val="00E56AD1"/>
    <w:rsid w:val="00E5784D"/>
    <w:rsid w:val="00E57980"/>
    <w:rsid w:val="00E607A4"/>
    <w:rsid w:val="00E61333"/>
    <w:rsid w:val="00E6206D"/>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73D"/>
    <w:rsid w:val="00E739F6"/>
    <w:rsid w:val="00E73B8F"/>
    <w:rsid w:val="00E74E87"/>
    <w:rsid w:val="00E75211"/>
    <w:rsid w:val="00E75DC1"/>
    <w:rsid w:val="00E765B9"/>
    <w:rsid w:val="00E7670A"/>
    <w:rsid w:val="00E76BE5"/>
    <w:rsid w:val="00E76C0F"/>
    <w:rsid w:val="00E77220"/>
    <w:rsid w:val="00E77601"/>
    <w:rsid w:val="00E77664"/>
    <w:rsid w:val="00E77BCC"/>
    <w:rsid w:val="00E77F62"/>
    <w:rsid w:val="00E8011A"/>
    <w:rsid w:val="00E808C8"/>
    <w:rsid w:val="00E80B0C"/>
    <w:rsid w:val="00E80E39"/>
    <w:rsid w:val="00E81BCC"/>
    <w:rsid w:val="00E821C8"/>
    <w:rsid w:val="00E82291"/>
    <w:rsid w:val="00E829D3"/>
    <w:rsid w:val="00E8330C"/>
    <w:rsid w:val="00E851BE"/>
    <w:rsid w:val="00E8535D"/>
    <w:rsid w:val="00E85826"/>
    <w:rsid w:val="00E865EA"/>
    <w:rsid w:val="00E87B5F"/>
    <w:rsid w:val="00E90091"/>
    <w:rsid w:val="00E900A1"/>
    <w:rsid w:val="00E91D7B"/>
    <w:rsid w:val="00E92D7E"/>
    <w:rsid w:val="00E9592F"/>
    <w:rsid w:val="00E95C4F"/>
    <w:rsid w:val="00E95E01"/>
    <w:rsid w:val="00EA02C7"/>
    <w:rsid w:val="00EA055C"/>
    <w:rsid w:val="00EA1207"/>
    <w:rsid w:val="00EA2B9C"/>
    <w:rsid w:val="00EA3280"/>
    <w:rsid w:val="00EA385A"/>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41F"/>
    <w:rsid w:val="00EB6654"/>
    <w:rsid w:val="00EB691B"/>
    <w:rsid w:val="00EB6D3F"/>
    <w:rsid w:val="00EB73D5"/>
    <w:rsid w:val="00EB750E"/>
    <w:rsid w:val="00EC036F"/>
    <w:rsid w:val="00EC048D"/>
    <w:rsid w:val="00EC0A40"/>
    <w:rsid w:val="00EC108B"/>
    <w:rsid w:val="00EC1265"/>
    <w:rsid w:val="00EC2CF2"/>
    <w:rsid w:val="00EC3085"/>
    <w:rsid w:val="00EC42A1"/>
    <w:rsid w:val="00EC42B0"/>
    <w:rsid w:val="00EC43E9"/>
    <w:rsid w:val="00EC4860"/>
    <w:rsid w:val="00EC5480"/>
    <w:rsid w:val="00EC5540"/>
    <w:rsid w:val="00EC61DF"/>
    <w:rsid w:val="00EC6223"/>
    <w:rsid w:val="00EC624C"/>
    <w:rsid w:val="00EC64EF"/>
    <w:rsid w:val="00EC6A2E"/>
    <w:rsid w:val="00EC6C36"/>
    <w:rsid w:val="00EC70CA"/>
    <w:rsid w:val="00EC72D8"/>
    <w:rsid w:val="00EC74AA"/>
    <w:rsid w:val="00EC74D4"/>
    <w:rsid w:val="00EC75B5"/>
    <w:rsid w:val="00ED046A"/>
    <w:rsid w:val="00ED0650"/>
    <w:rsid w:val="00ED10AB"/>
    <w:rsid w:val="00ED2030"/>
    <w:rsid w:val="00ED2353"/>
    <w:rsid w:val="00ED3E53"/>
    <w:rsid w:val="00ED3EC2"/>
    <w:rsid w:val="00ED452A"/>
    <w:rsid w:val="00ED4B49"/>
    <w:rsid w:val="00ED5307"/>
    <w:rsid w:val="00ED5311"/>
    <w:rsid w:val="00ED6809"/>
    <w:rsid w:val="00ED6F58"/>
    <w:rsid w:val="00ED7328"/>
    <w:rsid w:val="00ED7AC5"/>
    <w:rsid w:val="00ED7FE2"/>
    <w:rsid w:val="00EE0E06"/>
    <w:rsid w:val="00EE1026"/>
    <w:rsid w:val="00EE11F3"/>
    <w:rsid w:val="00EE1B05"/>
    <w:rsid w:val="00EE2587"/>
    <w:rsid w:val="00EE393F"/>
    <w:rsid w:val="00EE4C78"/>
    <w:rsid w:val="00EE5275"/>
    <w:rsid w:val="00EE53F7"/>
    <w:rsid w:val="00EE5944"/>
    <w:rsid w:val="00EE6832"/>
    <w:rsid w:val="00EE6911"/>
    <w:rsid w:val="00EF0014"/>
    <w:rsid w:val="00EF0572"/>
    <w:rsid w:val="00EF3793"/>
    <w:rsid w:val="00EF42D4"/>
    <w:rsid w:val="00EF6433"/>
    <w:rsid w:val="00EF7E96"/>
    <w:rsid w:val="00F00A92"/>
    <w:rsid w:val="00F011F7"/>
    <w:rsid w:val="00F02840"/>
    <w:rsid w:val="00F04208"/>
    <w:rsid w:val="00F04795"/>
    <w:rsid w:val="00F04D79"/>
    <w:rsid w:val="00F051C1"/>
    <w:rsid w:val="00F0612C"/>
    <w:rsid w:val="00F07DD0"/>
    <w:rsid w:val="00F07FDF"/>
    <w:rsid w:val="00F11AC4"/>
    <w:rsid w:val="00F12A92"/>
    <w:rsid w:val="00F13243"/>
    <w:rsid w:val="00F151E3"/>
    <w:rsid w:val="00F15832"/>
    <w:rsid w:val="00F15C38"/>
    <w:rsid w:val="00F164C1"/>
    <w:rsid w:val="00F16B27"/>
    <w:rsid w:val="00F175F3"/>
    <w:rsid w:val="00F17DB3"/>
    <w:rsid w:val="00F17FF2"/>
    <w:rsid w:val="00F207E8"/>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1C76"/>
    <w:rsid w:val="00F3225C"/>
    <w:rsid w:val="00F3394C"/>
    <w:rsid w:val="00F34175"/>
    <w:rsid w:val="00F349A6"/>
    <w:rsid w:val="00F35F01"/>
    <w:rsid w:val="00F36C23"/>
    <w:rsid w:val="00F37B0F"/>
    <w:rsid w:val="00F4008B"/>
    <w:rsid w:val="00F40714"/>
    <w:rsid w:val="00F407AA"/>
    <w:rsid w:val="00F40F5A"/>
    <w:rsid w:val="00F41015"/>
    <w:rsid w:val="00F427A5"/>
    <w:rsid w:val="00F42C5F"/>
    <w:rsid w:val="00F42D18"/>
    <w:rsid w:val="00F42DF0"/>
    <w:rsid w:val="00F4374C"/>
    <w:rsid w:val="00F43BE5"/>
    <w:rsid w:val="00F43D1E"/>
    <w:rsid w:val="00F445C7"/>
    <w:rsid w:val="00F45A9E"/>
    <w:rsid w:val="00F47630"/>
    <w:rsid w:val="00F477F1"/>
    <w:rsid w:val="00F47C62"/>
    <w:rsid w:val="00F5055B"/>
    <w:rsid w:val="00F50ABF"/>
    <w:rsid w:val="00F50D3C"/>
    <w:rsid w:val="00F51295"/>
    <w:rsid w:val="00F5161D"/>
    <w:rsid w:val="00F51C9F"/>
    <w:rsid w:val="00F5275E"/>
    <w:rsid w:val="00F52F74"/>
    <w:rsid w:val="00F540C6"/>
    <w:rsid w:val="00F5448A"/>
    <w:rsid w:val="00F548A0"/>
    <w:rsid w:val="00F54FEE"/>
    <w:rsid w:val="00F55927"/>
    <w:rsid w:val="00F570C8"/>
    <w:rsid w:val="00F5751C"/>
    <w:rsid w:val="00F57ABC"/>
    <w:rsid w:val="00F57AC5"/>
    <w:rsid w:val="00F608C0"/>
    <w:rsid w:val="00F60D09"/>
    <w:rsid w:val="00F60D4F"/>
    <w:rsid w:val="00F60EBA"/>
    <w:rsid w:val="00F61923"/>
    <w:rsid w:val="00F6249F"/>
    <w:rsid w:val="00F627BE"/>
    <w:rsid w:val="00F62855"/>
    <w:rsid w:val="00F62BB1"/>
    <w:rsid w:val="00F62E0A"/>
    <w:rsid w:val="00F65AE2"/>
    <w:rsid w:val="00F6697F"/>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0B30"/>
    <w:rsid w:val="00F8144F"/>
    <w:rsid w:val="00F81943"/>
    <w:rsid w:val="00F81A75"/>
    <w:rsid w:val="00F827C2"/>
    <w:rsid w:val="00F82861"/>
    <w:rsid w:val="00F82D34"/>
    <w:rsid w:val="00F83DA5"/>
    <w:rsid w:val="00F843EB"/>
    <w:rsid w:val="00F84918"/>
    <w:rsid w:val="00F84B89"/>
    <w:rsid w:val="00F85DDC"/>
    <w:rsid w:val="00F861F6"/>
    <w:rsid w:val="00F86477"/>
    <w:rsid w:val="00F86721"/>
    <w:rsid w:val="00F86CA8"/>
    <w:rsid w:val="00F8744A"/>
    <w:rsid w:val="00F90562"/>
    <w:rsid w:val="00F91540"/>
    <w:rsid w:val="00F923DA"/>
    <w:rsid w:val="00F92832"/>
    <w:rsid w:val="00F93BC5"/>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69B"/>
    <w:rsid w:val="00FB39C6"/>
    <w:rsid w:val="00FB437E"/>
    <w:rsid w:val="00FB4554"/>
    <w:rsid w:val="00FB616B"/>
    <w:rsid w:val="00FB6E89"/>
    <w:rsid w:val="00FB73DB"/>
    <w:rsid w:val="00FB7D01"/>
    <w:rsid w:val="00FB7F16"/>
    <w:rsid w:val="00FC0F5A"/>
    <w:rsid w:val="00FC121F"/>
    <w:rsid w:val="00FC1970"/>
    <w:rsid w:val="00FC2B1C"/>
    <w:rsid w:val="00FC2BBF"/>
    <w:rsid w:val="00FC31C5"/>
    <w:rsid w:val="00FC3350"/>
    <w:rsid w:val="00FC49DC"/>
    <w:rsid w:val="00FC49FA"/>
    <w:rsid w:val="00FC4B2A"/>
    <w:rsid w:val="00FC60C5"/>
    <w:rsid w:val="00FC64B3"/>
    <w:rsid w:val="00FC6A8B"/>
    <w:rsid w:val="00FC76F4"/>
    <w:rsid w:val="00FD0FFE"/>
    <w:rsid w:val="00FD10F3"/>
    <w:rsid w:val="00FD1D84"/>
    <w:rsid w:val="00FD3748"/>
    <w:rsid w:val="00FD3D79"/>
    <w:rsid w:val="00FD4300"/>
    <w:rsid w:val="00FD4EA7"/>
    <w:rsid w:val="00FD4EF0"/>
    <w:rsid w:val="00FD5550"/>
    <w:rsid w:val="00FD6C74"/>
    <w:rsid w:val="00FD72EE"/>
    <w:rsid w:val="00FD762A"/>
    <w:rsid w:val="00FE0282"/>
    <w:rsid w:val="00FE1E3F"/>
    <w:rsid w:val="00FE2FA1"/>
    <w:rsid w:val="00FE3A2F"/>
    <w:rsid w:val="00FE4500"/>
    <w:rsid w:val="00FE5DCA"/>
    <w:rsid w:val="00FE62A3"/>
    <w:rsid w:val="00FE6975"/>
    <w:rsid w:val="00FE7D90"/>
    <w:rsid w:val="00FF067B"/>
    <w:rsid w:val="00FF0F88"/>
    <w:rsid w:val="00FF109F"/>
    <w:rsid w:val="00FF1131"/>
    <w:rsid w:val="00FF2A5D"/>
    <w:rsid w:val="00FF3C20"/>
    <w:rsid w:val="00FF453A"/>
    <w:rsid w:val="00FF4840"/>
    <w:rsid w:val="00FF4A3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网格型"/>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nhideWhenUsed/>
    <w:qFormat/>
    <w:rsid w:val="006923A8"/>
    <w:rPr>
      <w:sz w:val="16"/>
      <w:szCs w:val="16"/>
    </w:rPr>
  </w:style>
  <w:style w:type="paragraph" w:styleId="CommentText">
    <w:name w:val="annotation text"/>
    <w:basedOn w:val="Normal"/>
    <w:link w:val="CommentTextChar"/>
    <w:unhideWhenUsed/>
    <w:qFormat/>
    <w:rsid w:val="006923A8"/>
  </w:style>
  <w:style w:type="character" w:customStyle="1" w:styleId="CommentTextChar">
    <w:name w:val="Comment Text Char"/>
    <w:basedOn w:val="DefaultParagraphFont"/>
    <w:link w:val="CommentText"/>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 w:type="character" w:customStyle="1" w:styleId="ui-provider">
    <w:name w:val="ui-provider"/>
    <w:basedOn w:val="DefaultParagraphFont"/>
    <w:rsid w:val="00DB7E89"/>
  </w:style>
  <w:style w:type="character" w:customStyle="1" w:styleId="ListParagraphChar4">
    <w:name w:val="List Paragraph Char4"/>
    <w:aliases w:val="- Bullets Char4,?? ?? Char4,????? Char4,???? Char4,Lista1 Char4,列出段落1 Char4,中等深浅网格 1 - 着色 21 Char4,¥¡¡¡¡ì¬º¥¹¥È¶ÎÂä Char4,ÁÐ³ö¶ÎÂä Char4,¥ê¥¹¥È¶ÎÂä Char4,列表段落1 Char4,—ño’i—Ž Char4,1st level - Bullet List Paragraph Char2,列表段落11 Char"/>
    <w:uiPriority w:val="34"/>
    <w:qFormat/>
    <w:locked/>
    <w:rsid w:val="00F92832"/>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79429173">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45412981">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8948255">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13060346">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BEB6CE1C-3958-4071-8879-0DAA5AF82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653DA31C-696B-4062-AA84-F1443875DFFD}">
  <ds:schemaRefs>
    <ds:schemaRef ds:uri="http://schemas.openxmlformats.org/officeDocument/2006/bibliography"/>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10087</TotalTime>
  <Pages>15</Pages>
  <Words>6328</Words>
  <Characters>36070</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345</cp:revision>
  <dcterms:created xsi:type="dcterms:W3CDTF">2024-02-12T18:42:00Z</dcterms:created>
  <dcterms:modified xsi:type="dcterms:W3CDTF">2025-03-27T23:51:00Z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2024-05-09T19:20:48Z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14d5927d-8f46-402a-ba18-1661f859ba43</vt:lpwstr>
  </property>
  <property fmtid="{D5CDD505-2E9C-101B-9397-08002B2CF9AE}" pid="10" name="MSIP_Label_bcf26ed8-713a-4e6c-8a04-66607341a11c_ContentBits">
    <vt:lpwstr>0</vt:lpwstr>
  </property>
</Properties>
</file>